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976F0C"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00266ADC" w:rsidRPr="00976F0C">
        <w:rPr>
          <w:rFonts w:ascii="Arial" w:hAnsi="Arial" w:cs="Arial"/>
          <w:color w:val="4BACC6" w:themeColor="accent5"/>
          <w:sz w:val="24"/>
          <w:szCs w:val="24"/>
        </w:rPr>
        <w:t xml:space="preserve">                                                                       </w:t>
      </w:r>
      <w:r w:rsidR="00C7664A" w:rsidRPr="00976F0C">
        <w:rPr>
          <w:rFonts w:ascii="Arial" w:hAnsi="Arial" w:cs="Arial"/>
          <w:color w:val="4BACC6" w:themeColor="accent5"/>
          <w:sz w:val="24"/>
          <w:szCs w:val="24"/>
        </w:rPr>
        <w:t xml:space="preserve">                        </w:t>
      </w:r>
      <w:r w:rsidR="00C0019F" w:rsidRPr="00976F0C">
        <w:rPr>
          <w:rFonts w:ascii="Arial" w:hAnsi="Arial" w:cs="Arial"/>
          <w:color w:val="4BACC6" w:themeColor="accent5"/>
          <w:sz w:val="24"/>
          <w:szCs w:val="24"/>
        </w:rPr>
        <w:t xml:space="preserve">               </w:t>
      </w:r>
      <w:r w:rsidR="00B84B92" w:rsidRPr="00976F0C">
        <w:rPr>
          <w:rFonts w:ascii="Arial" w:hAnsi="Arial" w:cs="Arial"/>
          <w:color w:val="4BACC6" w:themeColor="accent5"/>
          <w:sz w:val="24"/>
          <w:szCs w:val="24"/>
        </w:rPr>
        <w:t xml:space="preserve">   </w:t>
      </w:r>
      <w:r w:rsidR="000A4F5D" w:rsidRPr="00976F0C">
        <w:rPr>
          <w:rFonts w:ascii="Arial" w:hAnsi="Arial" w:cs="Arial"/>
          <w:color w:val="4BACC6" w:themeColor="accent5"/>
          <w:sz w:val="24"/>
          <w:szCs w:val="24"/>
        </w:rPr>
        <w:t xml:space="preserve">  </w:t>
      </w:r>
      <w:r w:rsidR="008D0A3C" w:rsidRPr="00976F0C">
        <w:rPr>
          <w:rFonts w:ascii="Arial" w:hAnsi="Arial" w:cs="Arial"/>
          <w:color w:val="4BACC6" w:themeColor="accent5"/>
          <w:sz w:val="24"/>
          <w:szCs w:val="24"/>
        </w:rPr>
        <w:t xml:space="preserve">    </w:t>
      </w:r>
      <w:r w:rsidR="006F5A3A" w:rsidRPr="00976F0C">
        <w:rPr>
          <w:rFonts w:ascii="Arial" w:hAnsi="Arial" w:cs="Arial"/>
          <w:color w:val="4BACC6" w:themeColor="accent5"/>
          <w:sz w:val="24"/>
          <w:szCs w:val="24"/>
        </w:rPr>
        <w:t xml:space="preserve">        </w:t>
      </w:r>
      <w:r w:rsidR="00F14988" w:rsidRPr="00976F0C">
        <w:rPr>
          <w:rFonts w:ascii="Arial" w:hAnsi="Arial" w:cs="Arial"/>
          <w:color w:val="4BACC6" w:themeColor="accent5"/>
          <w:sz w:val="24"/>
          <w:szCs w:val="24"/>
        </w:rPr>
        <w:t xml:space="preserve">     </w:t>
      </w:r>
      <w:bookmarkStart w:id="0" w:name="_Hlk500937475"/>
      <w:r w:rsidR="00A04BCB" w:rsidRPr="00976F0C">
        <w:rPr>
          <w:rFonts w:ascii="Arial" w:hAnsi="Arial" w:cs="Arial"/>
          <w:color w:val="4BACC6" w:themeColor="accent5"/>
          <w:sz w:val="24"/>
          <w:szCs w:val="24"/>
        </w:rPr>
        <w:t xml:space="preserve">San Luis Potosí, </w:t>
      </w:r>
      <w:r w:rsidR="002D0070" w:rsidRPr="00976F0C">
        <w:rPr>
          <w:rFonts w:ascii="Arial" w:hAnsi="Arial" w:cs="Arial"/>
          <w:color w:val="4BACC6" w:themeColor="accent5"/>
          <w:sz w:val="24"/>
          <w:szCs w:val="24"/>
        </w:rPr>
        <w:t>S.L.P.</w:t>
      </w:r>
      <w:r w:rsidR="00A04BCB" w:rsidRPr="00976F0C">
        <w:rPr>
          <w:rFonts w:ascii="Arial" w:hAnsi="Arial" w:cs="Arial"/>
          <w:color w:val="4BACC6" w:themeColor="accent5"/>
          <w:sz w:val="24"/>
          <w:szCs w:val="24"/>
        </w:rPr>
        <w:t xml:space="preserve">, </w:t>
      </w:r>
      <w:r w:rsidR="003A0C4D">
        <w:rPr>
          <w:rFonts w:ascii="Arial" w:hAnsi="Arial" w:cs="Arial"/>
          <w:color w:val="4BACC6" w:themeColor="accent5"/>
          <w:sz w:val="24"/>
          <w:szCs w:val="24"/>
        </w:rPr>
        <w:t>nueve de marzo</w:t>
      </w:r>
      <w:r w:rsidR="00BA353F" w:rsidRPr="00976F0C">
        <w:rPr>
          <w:rFonts w:ascii="Arial" w:hAnsi="Arial" w:cs="Arial"/>
          <w:color w:val="4BACC6" w:themeColor="accent5"/>
          <w:sz w:val="24"/>
          <w:szCs w:val="24"/>
        </w:rPr>
        <w:t xml:space="preserve"> de dos mil dieciocho</w:t>
      </w:r>
      <w:r w:rsidR="00A04BCB" w:rsidRPr="00976F0C">
        <w:rPr>
          <w:rFonts w:ascii="Arial" w:hAnsi="Arial" w:cs="Arial"/>
          <w:color w:val="4BACC6" w:themeColor="accent5"/>
          <w:sz w:val="24"/>
          <w:szCs w:val="24"/>
        </w:rPr>
        <w:t>.</w:t>
      </w:r>
      <w:r w:rsidR="006F5A3A" w:rsidRPr="00976F0C">
        <w:rPr>
          <w:rFonts w:ascii="Arial" w:hAnsi="Arial" w:cs="Arial"/>
          <w:color w:val="4BACC6" w:themeColor="accent5"/>
          <w:sz w:val="24"/>
          <w:szCs w:val="24"/>
        </w:rPr>
        <w:t xml:space="preserve">    </w:t>
      </w:r>
    </w:p>
    <w:p w:rsidR="00AC1F24" w:rsidRPr="00976F0C"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976F0C" w:rsidRDefault="0038176B"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Visto el estado que guardan los presentes autos y de una revisión a las constancias que integran el expediente c</w:t>
      </w:r>
      <w:r w:rsidR="00774BC8" w:rsidRPr="00976F0C">
        <w:rPr>
          <w:rFonts w:ascii="Arial" w:hAnsi="Arial" w:cs="Arial"/>
          <w:color w:val="4BACC6" w:themeColor="accent5"/>
          <w:sz w:val="24"/>
          <w:szCs w:val="24"/>
        </w:rPr>
        <w:t>o</w:t>
      </w:r>
      <w:r w:rsidR="001A14C5" w:rsidRPr="00976F0C">
        <w:rPr>
          <w:rFonts w:ascii="Arial" w:hAnsi="Arial" w:cs="Arial"/>
          <w:color w:val="4BACC6" w:themeColor="accent5"/>
          <w:sz w:val="24"/>
          <w:szCs w:val="24"/>
        </w:rPr>
        <w:t>n fundamento en los artículos 8°, 10°, 27° primer párrafo, 184 y 185 de la Ley de Transparencia y Acceso a la Información Pública del Estado, es</w:t>
      </w:r>
      <w:r w:rsidRPr="00976F0C">
        <w:rPr>
          <w:rFonts w:ascii="Arial" w:hAnsi="Arial" w:cs="Arial"/>
          <w:color w:val="4BACC6" w:themeColor="accent5"/>
          <w:sz w:val="24"/>
          <w:szCs w:val="24"/>
        </w:rPr>
        <w:t xml:space="preserve">ta Comisión procede a analizar el presente sumario </w:t>
      </w:r>
      <w:r w:rsidR="001A14C5" w:rsidRPr="00976F0C">
        <w:rPr>
          <w:rFonts w:ascii="Arial" w:hAnsi="Arial" w:cs="Arial"/>
          <w:color w:val="4BACC6" w:themeColor="accent5"/>
          <w:sz w:val="24"/>
          <w:szCs w:val="24"/>
        </w:rPr>
        <w:t>a efecto de determinar el cumplimi</w:t>
      </w:r>
      <w:r w:rsidRPr="00976F0C">
        <w:rPr>
          <w:rFonts w:ascii="Arial" w:hAnsi="Arial" w:cs="Arial"/>
          <w:color w:val="4BACC6" w:themeColor="accent5"/>
          <w:sz w:val="24"/>
          <w:szCs w:val="24"/>
        </w:rPr>
        <w:t>ento o incumplimiento a la resolu</w:t>
      </w:r>
      <w:r w:rsidR="001A3205" w:rsidRPr="00976F0C">
        <w:rPr>
          <w:rFonts w:ascii="Arial" w:hAnsi="Arial" w:cs="Arial"/>
          <w:color w:val="4BACC6" w:themeColor="accent5"/>
          <w:sz w:val="24"/>
          <w:szCs w:val="24"/>
        </w:rPr>
        <w:t>ción dictada en el recurso de rev</w:t>
      </w:r>
      <w:r w:rsidR="00F35188" w:rsidRPr="00976F0C">
        <w:rPr>
          <w:rFonts w:ascii="Arial" w:hAnsi="Arial" w:cs="Arial"/>
          <w:color w:val="4BACC6" w:themeColor="accent5"/>
          <w:sz w:val="24"/>
          <w:szCs w:val="24"/>
        </w:rPr>
        <w:t xml:space="preserve">isión que se </w:t>
      </w:r>
      <w:r w:rsidR="002D371A" w:rsidRPr="00976F0C">
        <w:rPr>
          <w:rFonts w:ascii="Arial" w:hAnsi="Arial" w:cs="Arial"/>
          <w:color w:val="4BACC6" w:themeColor="accent5"/>
          <w:sz w:val="24"/>
          <w:szCs w:val="24"/>
        </w:rPr>
        <w:t>actúa.</w:t>
      </w:r>
    </w:p>
    <w:p w:rsidR="002D371A" w:rsidRPr="00976F0C" w:rsidRDefault="001A14C5"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En p</w:t>
      </w:r>
      <w:r w:rsidR="002D371A" w:rsidRPr="00976F0C">
        <w:rPr>
          <w:rFonts w:ascii="Arial" w:hAnsi="Arial" w:cs="Arial"/>
          <w:color w:val="4BACC6" w:themeColor="accent5"/>
          <w:sz w:val="24"/>
          <w:szCs w:val="24"/>
        </w:rPr>
        <w:t>rimer lugar, es necesario insertar los efectos dictados en la resolución:</w:t>
      </w:r>
    </w:p>
    <w:p w:rsidR="00090736" w:rsidRPr="00976F0C" w:rsidRDefault="00090736" w:rsidP="00005CB2">
      <w:pPr>
        <w:pStyle w:val="corte4fondo"/>
        <w:tabs>
          <w:tab w:val="left" w:pos="567"/>
        </w:tabs>
        <w:rPr>
          <w:rFonts w:cs="Arial"/>
          <w:i/>
          <w:color w:val="4BACC6" w:themeColor="accent5"/>
          <w:sz w:val="20"/>
        </w:rPr>
      </w:pPr>
      <w:r w:rsidRPr="00976F0C">
        <w:rPr>
          <w:rFonts w:cs="Arial"/>
          <w:i/>
          <w:color w:val="4BACC6" w:themeColor="accent5"/>
          <w:sz w:val="20"/>
        </w:rPr>
        <w:t>“…</w:t>
      </w:r>
      <w:r w:rsidR="003A0C4D">
        <w:rPr>
          <w:rFonts w:cs="Arial"/>
          <w:i/>
          <w:color w:val="4BACC6" w:themeColor="accent5"/>
          <w:sz w:val="20"/>
        </w:rPr>
        <w:t>6</w:t>
      </w:r>
      <w:r w:rsidRPr="00976F0C">
        <w:rPr>
          <w:rFonts w:cs="Arial"/>
          <w:i/>
          <w:color w:val="4BACC6" w:themeColor="accent5"/>
          <w:sz w:val="20"/>
        </w:rPr>
        <w:t>.</w:t>
      </w:r>
      <w:r w:rsidR="003A0C4D">
        <w:rPr>
          <w:rFonts w:cs="Arial"/>
          <w:i/>
          <w:color w:val="4BACC6" w:themeColor="accent5"/>
          <w:sz w:val="20"/>
        </w:rPr>
        <w:t>5</w:t>
      </w:r>
      <w:r w:rsidRPr="00976F0C">
        <w:rPr>
          <w:rFonts w:cs="Arial"/>
          <w:i/>
          <w:color w:val="4BACC6" w:themeColor="accent5"/>
          <w:sz w:val="20"/>
        </w:rPr>
        <w:t xml:space="preserve">. </w:t>
      </w:r>
      <w:r w:rsidR="009A7C5B">
        <w:rPr>
          <w:rFonts w:cs="Arial"/>
          <w:i/>
          <w:color w:val="4BACC6" w:themeColor="accent5"/>
          <w:sz w:val="20"/>
        </w:rPr>
        <w:t>Sentido y e</w:t>
      </w:r>
      <w:r w:rsidR="00785DA9" w:rsidRPr="00976F0C">
        <w:rPr>
          <w:rFonts w:cs="Arial"/>
          <w:i/>
          <w:color w:val="4BACC6" w:themeColor="accent5"/>
          <w:sz w:val="20"/>
        </w:rPr>
        <w:t xml:space="preserve">fectos </w:t>
      </w:r>
      <w:r w:rsidRPr="00976F0C">
        <w:rPr>
          <w:rFonts w:cs="Arial"/>
          <w:i/>
          <w:color w:val="4BACC6" w:themeColor="accent5"/>
          <w:sz w:val="20"/>
        </w:rPr>
        <w:t xml:space="preserve">de </w:t>
      </w:r>
      <w:r w:rsidR="003A0C4D">
        <w:rPr>
          <w:rFonts w:cs="Arial"/>
          <w:i/>
          <w:color w:val="4BACC6" w:themeColor="accent5"/>
          <w:sz w:val="20"/>
        </w:rPr>
        <w:t xml:space="preserve">esta </w:t>
      </w:r>
      <w:r w:rsidRPr="00976F0C">
        <w:rPr>
          <w:rFonts w:cs="Arial"/>
          <w:i/>
          <w:color w:val="4BACC6" w:themeColor="accent5"/>
          <w:sz w:val="20"/>
        </w:rPr>
        <w:t>resolución.</w:t>
      </w:r>
    </w:p>
    <w:p w:rsidR="0039642A" w:rsidRPr="00976F0C" w:rsidRDefault="0039642A" w:rsidP="00005CB2">
      <w:pPr>
        <w:pStyle w:val="corte4fondo"/>
        <w:tabs>
          <w:tab w:val="left" w:pos="567"/>
        </w:tabs>
        <w:rPr>
          <w:rFonts w:cs="Arial"/>
          <w:i/>
          <w:color w:val="4BACC6" w:themeColor="accent5"/>
          <w:sz w:val="20"/>
        </w:rPr>
      </w:pPr>
    </w:p>
    <w:p w:rsidR="003A0C4D" w:rsidRDefault="003A0C4D" w:rsidP="00005CB2">
      <w:pPr>
        <w:pStyle w:val="corte4fondo"/>
        <w:tabs>
          <w:tab w:val="left" w:pos="567"/>
        </w:tabs>
        <w:rPr>
          <w:rFonts w:cs="Arial"/>
          <w:i/>
          <w:color w:val="4BACC6" w:themeColor="accent5"/>
          <w:sz w:val="20"/>
        </w:rPr>
      </w:pPr>
      <w:r>
        <w:rPr>
          <w:rFonts w:cs="Arial"/>
          <w:i/>
          <w:color w:val="4BACC6" w:themeColor="accent5"/>
          <w:sz w:val="20"/>
        </w:rPr>
        <w:t xml:space="preserve">Por las consideraciones expuestas, esta Comisión Estatal de Garantía de Acceso a la Información Pública de </w:t>
      </w:r>
      <w:r w:rsidR="00785DA9" w:rsidRPr="00976F0C">
        <w:rPr>
          <w:rFonts w:cs="Arial"/>
          <w:i/>
          <w:color w:val="4BACC6" w:themeColor="accent5"/>
          <w:sz w:val="20"/>
        </w:rPr>
        <w:t xml:space="preserve">conformidad con el </w:t>
      </w:r>
      <w:r w:rsidR="00090736" w:rsidRPr="00976F0C">
        <w:rPr>
          <w:rFonts w:cs="Arial"/>
          <w:i/>
          <w:color w:val="4BACC6" w:themeColor="accent5"/>
          <w:sz w:val="20"/>
        </w:rPr>
        <w:t>artículo 1</w:t>
      </w:r>
      <w:r w:rsidR="009A7C5B">
        <w:rPr>
          <w:rFonts w:cs="Arial"/>
          <w:i/>
          <w:color w:val="4BACC6" w:themeColor="accent5"/>
          <w:sz w:val="20"/>
        </w:rPr>
        <w:t xml:space="preserve">75, fracción III, </w:t>
      </w:r>
      <w:r w:rsidR="00090736" w:rsidRPr="00976F0C">
        <w:rPr>
          <w:rFonts w:cs="Arial"/>
          <w:i/>
          <w:color w:val="4BACC6" w:themeColor="accent5"/>
          <w:sz w:val="20"/>
        </w:rPr>
        <w:t xml:space="preserve">de la Ley de Transparencia y Acceso a la Información Pública </w:t>
      </w:r>
      <w:r w:rsidR="003047E5" w:rsidRPr="00976F0C">
        <w:rPr>
          <w:rFonts w:cs="Arial"/>
          <w:i/>
          <w:color w:val="4BACC6" w:themeColor="accent5"/>
          <w:sz w:val="20"/>
        </w:rPr>
        <w:t xml:space="preserve">del Estado </w:t>
      </w:r>
      <w:r>
        <w:rPr>
          <w:rFonts w:cs="Arial"/>
          <w:b/>
          <w:i/>
          <w:color w:val="4BACC6" w:themeColor="accent5"/>
          <w:sz w:val="20"/>
        </w:rPr>
        <w:t xml:space="preserve">MODIFICA </w:t>
      </w:r>
      <w:r w:rsidR="009A7C5B">
        <w:rPr>
          <w:rFonts w:cs="Arial"/>
          <w:i/>
          <w:color w:val="4BACC6" w:themeColor="accent5"/>
          <w:sz w:val="20"/>
        </w:rPr>
        <w:t xml:space="preserve">la respuesta </w:t>
      </w:r>
      <w:r>
        <w:rPr>
          <w:rFonts w:cs="Arial"/>
          <w:i/>
          <w:color w:val="4BACC6" w:themeColor="accent5"/>
          <w:sz w:val="20"/>
        </w:rPr>
        <w:t>otorgada por el sujeto obligado y lo conmina para que:</w:t>
      </w:r>
    </w:p>
    <w:p w:rsidR="009A7C5B" w:rsidRPr="00976F0C" w:rsidRDefault="003A0C4D" w:rsidP="00005CB2">
      <w:pPr>
        <w:pStyle w:val="corte4fondo"/>
        <w:tabs>
          <w:tab w:val="left" w:pos="567"/>
        </w:tabs>
        <w:rPr>
          <w:rFonts w:cs="Arial"/>
          <w:i/>
          <w:color w:val="4BACC6" w:themeColor="accent5"/>
          <w:sz w:val="20"/>
        </w:rPr>
      </w:pPr>
      <w:r>
        <w:rPr>
          <w:rFonts w:cs="Arial"/>
          <w:i/>
          <w:color w:val="4BACC6" w:themeColor="accent5"/>
          <w:sz w:val="20"/>
        </w:rPr>
        <w:t xml:space="preserve"> </w:t>
      </w:r>
    </w:p>
    <w:p w:rsidR="003047E5" w:rsidRPr="00976F0C" w:rsidRDefault="00090736" w:rsidP="00005CB2">
      <w:pPr>
        <w:pStyle w:val="corte4fondo"/>
        <w:tabs>
          <w:tab w:val="left" w:pos="567"/>
        </w:tabs>
        <w:rPr>
          <w:rFonts w:cs="Arial"/>
          <w:i/>
          <w:color w:val="4BACC6" w:themeColor="accent5"/>
          <w:sz w:val="18"/>
          <w:szCs w:val="18"/>
        </w:rPr>
      </w:pPr>
      <w:r w:rsidRPr="00976F0C">
        <w:rPr>
          <w:rFonts w:cs="Arial"/>
          <w:i/>
          <w:color w:val="4BACC6" w:themeColor="accent5"/>
          <w:sz w:val="20"/>
        </w:rPr>
        <w:t xml:space="preserve">  </w:t>
      </w:r>
      <w:r w:rsidR="003A0C4D">
        <w:rPr>
          <w:rFonts w:cs="Arial"/>
          <w:i/>
          <w:color w:val="4BACC6" w:themeColor="accent5"/>
          <w:sz w:val="20"/>
        </w:rPr>
        <w:t>6.5.1. A través</w:t>
      </w:r>
      <w:r w:rsidR="00785DA9" w:rsidRPr="00976F0C">
        <w:rPr>
          <w:rFonts w:cs="Arial"/>
          <w:i/>
          <w:color w:val="4BACC6" w:themeColor="accent5"/>
          <w:sz w:val="20"/>
        </w:rPr>
        <w:t xml:space="preserve"> </w:t>
      </w:r>
      <w:r w:rsidR="003A0C4D">
        <w:rPr>
          <w:rFonts w:cs="Arial"/>
          <w:i/>
          <w:color w:val="4BACC6" w:themeColor="accent5"/>
          <w:sz w:val="20"/>
        </w:rPr>
        <w:t>de su Comité de Transparencia declare formalmente la inexistencia del documento consistente en “Copia simple de la Licencia, permiso o Documento legal, que esa Dirección haya concedido al Responsable de este Puesto Taquero, para que pueda operar el Responsable con tanta libertad.” (sic)</w:t>
      </w:r>
      <w:r w:rsidR="003047E5" w:rsidRPr="00976F0C">
        <w:rPr>
          <w:rFonts w:cs="Arial"/>
          <w:i/>
          <w:color w:val="4BACC6" w:themeColor="accent5"/>
          <w:sz w:val="18"/>
          <w:szCs w:val="18"/>
        </w:rPr>
        <w:t xml:space="preserve"> </w:t>
      </w:r>
    </w:p>
    <w:p w:rsidR="007B520C" w:rsidRPr="00976F0C" w:rsidRDefault="00467AA8" w:rsidP="007B520C">
      <w:pPr>
        <w:pStyle w:val="corte4fondo"/>
        <w:tabs>
          <w:tab w:val="left" w:pos="567"/>
        </w:tabs>
        <w:spacing w:line="240" w:lineRule="auto"/>
        <w:rPr>
          <w:rFonts w:cs="Arial"/>
          <w:i/>
          <w:color w:val="4BACC6" w:themeColor="accent5"/>
          <w:sz w:val="18"/>
          <w:szCs w:val="18"/>
        </w:rPr>
      </w:pPr>
      <w:r w:rsidRPr="00976F0C">
        <w:rPr>
          <w:rFonts w:cs="Arial"/>
          <w:i/>
          <w:color w:val="4BACC6" w:themeColor="accent5"/>
          <w:sz w:val="18"/>
          <w:szCs w:val="18"/>
        </w:rPr>
        <w:t xml:space="preserve"> </w:t>
      </w:r>
    </w:p>
    <w:p w:rsidR="002231D3" w:rsidRPr="00976F0C" w:rsidRDefault="002231D3" w:rsidP="00803BF0">
      <w:pPr>
        <w:pStyle w:val="corte4fondo"/>
        <w:tabs>
          <w:tab w:val="left" w:pos="567"/>
        </w:tabs>
        <w:spacing w:line="240" w:lineRule="auto"/>
        <w:ind w:firstLine="0"/>
        <w:rPr>
          <w:rFonts w:cs="Arial"/>
          <w:i/>
          <w:color w:val="4BACC6" w:themeColor="accent5"/>
          <w:sz w:val="20"/>
        </w:rPr>
      </w:pPr>
    </w:p>
    <w:p w:rsidR="00352A7B" w:rsidRPr="00976F0C" w:rsidRDefault="007A68AD" w:rsidP="001C77AA">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Por lo anterior, el</w:t>
      </w:r>
      <w:r w:rsidR="001F0337" w:rsidRPr="00976F0C">
        <w:rPr>
          <w:rFonts w:ascii="Arial" w:hAnsi="Arial" w:cs="Arial"/>
          <w:color w:val="4BACC6" w:themeColor="accent5"/>
          <w:sz w:val="24"/>
          <w:szCs w:val="24"/>
        </w:rPr>
        <w:t xml:space="preserve"> sujeto</w:t>
      </w:r>
      <w:r w:rsidR="00DF5E66" w:rsidRPr="00976F0C">
        <w:rPr>
          <w:rFonts w:ascii="Arial" w:hAnsi="Arial" w:cs="Arial"/>
          <w:color w:val="4BACC6" w:themeColor="accent5"/>
          <w:sz w:val="24"/>
          <w:szCs w:val="24"/>
        </w:rPr>
        <w:t xml:space="preserve"> obl</w:t>
      </w:r>
      <w:r w:rsidR="00763E45" w:rsidRPr="00976F0C">
        <w:rPr>
          <w:rFonts w:ascii="Arial" w:hAnsi="Arial" w:cs="Arial"/>
          <w:color w:val="4BACC6" w:themeColor="accent5"/>
          <w:sz w:val="24"/>
          <w:szCs w:val="24"/>
        </w:rPr>
        <w:t xml:space="preserve">igado a través </w:t>
      </w:r>
      <w:r w:rsidR="007B520C" w:rsidRPr="00976F0C">
        <w:rPr>
          <w:rFonts w:ascii="Arial" w:hAnsi="Arial" w:cs="Arial"/>
          <w:color w:val="4BACC6" w:themeColor="accent5"/>
          <w:sz w:val="24"/>
          <w:szCs w:val="24"/>
        </w:rPr>
        <w:t>del</w:t>
      </w:r>
      <w:r w:rsidR="00381A32" w:rsidRPr="00976F0C">
        <w:rPr>
          <w:rFonts w:ascii="Arial" w:hAnsi="Arial" w:cs="Arial"/>
          <w:color w:val="4BACC6" w:themeColor="accent5"/>
          <w:sz w:val="24"/>
          <w:szCs w:val="24"/>
        </w:rPr>
        <w:t xml:space="preserve"> </w:t>
      </w:r>
      <w:r w:rsidR="00A57ACC">
        <w:rPr>
          <w:rFonts w:ascii="Arial" w:hAnsi="Arial" w:cs="Arial"/>
          <w:color w:val="4BACC6" w:themeColor="accent5"/>
          <w:sz w:val="24"/>
          <w:szCs w:val="24"/>
        </w:rPr>
        <w:t xml:space="preserve">oficio </w:t>
      </w:r>
      <w:r w:rsidR="007E0EB2">
        <w:rPr>
          <w:rFonts w:ascii="Arial" w:hAnsi="Arial" w:cs="Arial"/>
          <w:color w:val="4BACC6" w:themeColor="accent5"/>
          <w:sz w:val="24"/>
          <w:szCs w:val="24"/>
        </w:rPr>
        <w:t>U</w:t>
      </w:r>
      <w:r w:rsidR="005F6634">
        <w:rPr>
          <w:rFonts w:ascii="Arial" w:hAnsi="Arial" w:cs="Arial"/>
          <w:color w:val="4BACC6" w:themeColor="accent5"/>
          <w:sz w:val="24"/>
          <w:szCs w:val="24"/>
        </w:rPr>
        <w:t>.</w:t>
      </w:r>
      <w:r w:rsidR="007E0EB2">
        <w:rPr>
          <w:rFonts w:ascii="Arial" w:hAnsi="Arial" w:cs="Arial"/>
          <w:color w:val="4BACC6" w:themeColor="accent5"/>
          <w:sz w:val="24"/>
          <w:szCs w:val="24"/>
        </w:rPr>
        <w:t>T</w:t>
      </w:r>
      <w:r w:rsidR="005F6634">
        <w:rPr>
          <w:rFonts w:ascii="Arial" w:hAnsi="Arial" w:cs="Arial"/>
          <w:color w:val="4BACC6" w:themeColor="accent5"/>
          <w:sz w:val="24"/>
          <w:szCs w:val="24"/>
        </w:rPr>
        <w:t>.2544</w:t>
      </w:r>
      <w:r w:rsidR="007E0EB2">
        <w:rPr>
          <w:rFonts w:ascii="Arial" w:hAnsi="Arial" w:cs="Arial"/>
          <w:color w:val="4BACC6" w:themeColor="accent5"/>
          <w:sz w:val="24"/>
          <w:szCs w:val="24"/>
        </w:rPr>
        <w:t>/17</w:t>
      </w:r>
      <w:r w:rsidR="00ED382A" w:rsidRPr="00976F0C">
        <w:rPr>
          <w:rFonts w:ascii="Arial" w:hAnsi="Arial" w:cs="Arial"/>
          <w:color w:val="4BACC6" w:themeColor="accent5"/>
          <w:sz w:val="24"/>
          <w:szCs w:val="24"/>
        </w:rPr>
        <w:t xml:space="preserve"> signado por l</w:t>
      </w:r>
      <w:r w:rsidR="005F6634">
        <w:rPr>
          <w:rFonts w:ascii="Arial" w:hAnsi="Arial" w:cs="Arial"/>
          <w:color w:val="4BACC6" w:themeColor="accent5"/>
          <w:sz w:val="24"/>
          <w:szCs w:val="24"/>
        </w:rPr>
        <w:t>a</w:t>
      </w:r>
      <w:r w:rsidR="00ED382A" w:rsidRPr="00976F0C">
        <w:rPr>
          <w:rFonts w:ascii="Arial" w:hAnsi="Arial" w:cs="Arial"/>
          <w:color w:val="4BACC6" w:themeColor="accent5"/>
          <w:sz w:val="24"/>
          <w:szCs w:val="24"/>
        </w:rPr>
        <w:t xml:space="preserve"> </w:t>
      </w:r>
      <w:r w:rsidR="005F6634">
        <w:rPr>
          <w:rFonts w:ascii="Arial" w:hAnsi="Arial" w:cs="Arial"/>
          <w:color w:val="4BACC6" w:themeColor="accent5"/>
          <w:sz w:val="24"/>
          <w:szCs w:val="24"/>
        </w:rPr>
        <w:t xml:space="preserve">Encargada de la </w:t>
      </w:r>
      <w:r w:rsidR="00ED382A" w:rsidRPr="00976F0C">
        <w:rPr>
          <w:rFonts w:ascii="Arial" w:hAnsi="Arial" w:cs="Arial"/>
          <w:color w:val="4BACC6" w:themeColor="accent5"/>
          <w:sz w:val="24"/>
          <w:szCs w:val="24"/>
        </w:rPr>
        <w:t>Unidad de Transparencia de</w:t>
      </w:r>
      <w:r w:rsidR="007E0EB2">
        <w:rPr>
          <w:rFonts w:ascii="Arial" w:hAnsi="Arial" w:cs="Arial"/>
          <w:color w:val="4BACC6" w:themeColor="accent5"/>
          <w:sz w:val="24"/>
          <w:szCs w:val="24"/>
        </w:rPr>
        <w:t xml:space="preserve"> </w:t>
      </w:r>
      <w:r w:rsidR="00ED382A" w:rsidRPr="00976F0C">
        <w:rPr>
          <w:rFonts w:ascii="Arial" w:hAnsi="Arial" w:cs="Arial"/>
          <w:color w:val="4BACC6" w:themeColor="accent5"/>
          <w:sz w:val="24"/>
          <w:szCs w:val="24"/>
        </w:rPr>
        <w:t>l</w:t>
      </w:r>
      <w:r w:rsidR="007E0EB2">
        <w:rPr>
          <w:rFonts w:ascii="Arial" w:hAnsi="Arial" w:cs="Arial"/>
          <w:color w:val="4BACC6" w:themeColor="accent5"/>
          <w:sz w:val="24"/>
          <w:szCs w:val="24"/>
        </w:rPr>
        <w:t>a</w:t>
      </w:r>
      <w:r w:rsidR="00ED382A" w:rsidRPr="00976F0C">
        <w:rPr>
          <w:rFonts w:ascii="Arial" w:hAnsi="Arial" w:cs="Arial"/>
          <w:color w:val="4BACC6" w:themeColor="accent5"/>
          <w:sz w:val="24"/>
          <w:szCs w:val="24"/>
        </w:rPr>
        <w:t xml:space="preserve"> </w:t>
      </w:r>
      <w:r w:rsidR="007E0EB2">
        <w:rPr>
          <w:rFonts w:ascii="Arial" w:hAnsi="Arial" w:cs="Arial"/>
          <w:color w:val="4BACC6" w:themeColor="accent5"/>
          <w:sz w:val="24"/>
          <w:szCs w:val="24"/>
        </w:rPr>
        <w:t>Oficialía Mayor del Poder Ejecutivo del Estado</w:t>
      </w:r>
      <w:r w:rsidR="00ED382A" w:rsidRPr="00976F0C">
        <w:rPr>
          <w:rFonts w:ascii="Arial" w:hAnsi="Arial" w:cs="Arial"/>
          <w:color w:val="4BACC6" w:themeColor="accent5"/>
          <w:sz w:val="24"/>
          <w:szCs w:val="24"/>
        </w:rPr>
        <w:t xml:space="preserve">, </w:t>
      </w:r>
      <w:r w:rsidR="00352A7B" w:rsidRPr="00976F0C">
        <w:rPr>
          <w:rFonts w:ascii="Arial" w:hAnsi="Arial" w:cs="Arial"/>
          <w:color w:val="4BACC6" w:themeColor="accent5"/>
          <w:sz w:val="24"/>
          <w:szCs w:val="24"/>
        </w:rPr>
        <w:t xml:space="preserve">de </w:t>
      </w:r>
      <w:r w:rsidR="005F6634">
        <w:rPr>
          <w:rFonts w:ascii="Arial" w:hAnsi="Arial" w:cs="Arial"/>
          <w:color w:val="4BACC6" w:themeColor="accent5"/>
          <w:sz w:val="24"/>
          <w:szCs w:val="24"/>
        </w:rPr>
        <w:t>cuatro de enero de dos mil dieciocho</w:t>
      </w:r>
      <w:r w:rsidR="001A3205" w:rsidRPr="00976F0C">
        <w:rPr>
          <w:rFonts w:ascii="Arial" w:hAnsi="Arial" w:cs="Arial"/>
          <w:color w:val="4BACC6" w:themeColor="accent5"/>
          <w:sz w:val="24"/>
          <w:szCs w:val="24"/>
        </w:rPr>
        <w:t>,</w:t>
      </w:r>
      <w:r w:rsidR="006A4610" w:rsidRPr="00976F0C">
        <w:rPr>
          <w:rFonts w:ascii="Arial" w:hAnsi="Arial" w:cs="Arial"/>
          <w:color w:val="4BACC6" w:themeColor="accent5"/>
          <w:sz w:val="24"/>
          <w:szCs w:val="24"/>
        </w:rPr>
        <w:t xml:space="preserve"> con</w:t>
      </w:r>
      <w:r w:rsidR="005F6634">
        <w:rPr>
          <w:rFonts w:ascii="Arial" w:hAnsi="Arial" w:cs="Arial"/>
          <w:color w:val="4BACC6" w:themeColor="accent5"/>
          <w:sz w:val="24"/>
          <w:szCs w:val="24"/>
        </w:rPr>
        <w:t xml:space="preserve"> 11</w:t>
      </w:r>
      <w:r w:rsidR="007E0EB2">
        <w:rPr>
          <w:rFonts w:ascii="Arial" w:hAnsi="Arial" w:cs="Arial"/>
          <w:color w:val="4BACC6" w:themeColor="accent5"/>
          <w:sz w:val="24"/>
          <w:szCs w:val="24"/>
        </w:rPr>
        <w:t xml:space="preserve"> </w:t>
      </w:r>
      <w:r w:rsidR="006A4610" w:rsidRPr="00976F0C">
        <w:rPr>
          <w:rFonts w:ascii="Arial" w:hAnsi="Arial" w:cs="Arial"/>
          <w:color w:val="4BACC6" w:themeColor="accent5"/>
          <w:sz w:val="24"/>
          <w:szCs w:val="24"/>
        </w:rPr>
        <w:t>anexo</w:t>
      </w:r>
      <w:r w:rsidR="007E0EB2">
        <w:rPr>
          <w:rFonts w:ascii="Arial" w:hAnsi="Arial" w:cs="Arial"/>
          <w:color w:val="4BACC6" w:themeColor="accent5"/>
          <w:sz w:val="24"/>
          <w:szCs w:val="24"/>
        </w:rPr>
        <w:t>s</w:t>
      </w:r>
      <w:r w:rsidR="006A4610" w:rsidRPr="00976F0C">
        <w:rPr>
          <w:rFonts w:ascii="Arial" w:hAnsi="Arial" w:cs="Arial"/>
          <w:color w:val="4BACC6" w:themeColor="accent5"/>
          <w:sz w:val="24"/>
          <w:szCs w:val="24"/>
        </w:rPr>
        <w:t>,</w:t>
      </w:r>
      <w:r w:rsidR="00E94C22" w:rsidRPr="00976F0C">
        <w:rPr>
          <w:rFonts w:ascii="Arial" w:hAnsi="Arial" w:cs="Arial"/>
          <w:color w:val="4BACC6" w:themeColor="accent5"/>
          <w:sz w:val="24"/>
          <w:szCs w:val="24"/>
        </w:rPr>
        <w:t xml:space="preserve"> </w:t>
      </w:r>
      <w:r w:rsidR="001C77AA" w:rsidRPr="00976F0C">
        <w:rPr>
          <w:rFonts w:ascii="Arial" w:hAnsi="Arial" w:cs="Arial"/>
          <w:color w:val="4BACC6" w:themeColor="accent5"/>
          <w:sz w:val="24"/>
          <w:szCs w:val="24"/>
        </w:rPr>
        <w:t xml:space="preserve">donde </w:t>
      </w:r>
      <w:r w:rsidR="00E94C22" w:rsidRPr="00976F0C">
        <w:rPr>
          <w:rFonts w:ascii="Arial" w:hAnsi="Arial" w:cs="Arial"/>
          <w:color w:val="4BACC6" w:themeColor="accent5"/>
          <w:sz w:val="24"/>
          <w:szCs w:val="24"/>
        </w:rPr>
        <w:t>informa sobre el cumplimiento al resolutivo en anális</w:t>
      </w:r>
      <w:r w:rsidR="00D21862" w:rsidRPr="00976F0C">
        <w:rPr>
          <w:rFonts w:ascii="Arial" w:hAnsi="Arial" w:cs="Arial"/>
          <w:color w:val="4BACC6" w:themeColor="accent5"/>
          <w:sz w:val="24"/>
          <w:szCs w:val="24"/>
        </w:rPr>
        <w:t>is</w:t>
      </w:r>
      <w:r w:rsidR="00352A7B" w:rsidRPr="00976F0C">
        <w:rPr>
          <w:rFonts w:ascii="Arial" w:hAnsi="Arial" w:cs="Arial"/>
          <w:color w:val="4BACC6" w:themeColor="accent5"/>
          <w:sz w:val="24"/>
          <w:szCs w:val="24"/>
        </w:rPr>
        <w:t xml:space="preserve"> y señala medularmente lo siguiente:</w:t>
      </w:r>
    </w:p>
    <w:p w:rsidR="00D11CA5" w:rsidRPr="00976F0C" w:rsidRDefault="00D11CA5" w:rsidP="00352A7B">
      <w:pPr>
        <w:spacing w:after="0" w:line="360" w:lineRule="auto"/>
        <w:jc w:val="both"/>
        <w:rPr>
          <w:rFonts w:ascii="Arial" w:hAnsi="Arial" w:cs="Arial"/>
          <w:color w:val="4BACC6" w:themeColor="accent5"/>
          <w:sz w:val="24"/>
          <w:szCs w:val="24"/>
        </w:rPr>
      </w:pPr>
    </w:p>
    <w:p w:rsidR="00D11CA5" w:rsidRPr="00976F0C" w:rsidRDefault="00E12808" w:rsidP="00976F0C">
      <w:pPr>
        <w:spacing w:after="0" w:line="240" w:lineRule="auto"/>
        <w:ind w:firstLine="708"/>
        <w:jc w:val="both"/>
        <w:rPr>
          <w:rFonts w:ascii="Arial" w:hAnsi="Arial" w:cs="Arial"/>
          <w:i/>
          <w:color w:val="4BACC6" w:themeColor="accent5"/>
        </w:rPr>
      </w:pPr>
      <w:r w:rsidRPr="00976F0C">
        <w:rPr>
          <w:rFonts w:ascii="Arial" w:hAnsi="Arial" w:cs="Arial"/>
          <w:i/>
          <w:color w:val="4BACC6" w:themeColor="accent5"/>
        </w:rPr>
        <w:t xml:space="preserve"> </w:t>
      </w:r>
      <w:r w:rsidR="00D11CA5" w:rsidRPr="00976F0C">
        <w:rPr>
          <w:rFonts w:ascii="Arial" w:hAnsi="Arial" w:cs="Arial"/>
          <w:i/>
          <w:color w:val="4BACC6" w:themeColor="accent5"/>
        </w:rPr>
        <w:t>[…]</w:t>
      </w:r>
      <w:r w:rsidR="00810456" w:rsidRPr="00976F0C">
        <w:rPr>
          <w:rFonts w:ascii="Arial" w:hAnsi="Arial" w:cs="Arial"/>
          <w:i/>
          <w:color w:val="4BACC6" w:themeColor="accent5"/>
        </w:rPr>
        <w:t xml:space="preserve"> </w:t>
      </w:r>
      <w:r w:rsidR="005F6634">
        <w:rPr>
          <w:rFonts w:ascii="Arial" w:hAnsi="Arial" w:cs="Arial"/>
          <w:i/>
          <w:color w:val="4BACC6" w:themeColor="accent5"/>
        </w:rPr>
        <w:t>Con dichas probanzas, consideramos que se da cabal cumplimiento a lo requerido por esta CEGAIP mediante instructivo notificado el día 29 (veintinueve) de noviembre del 2017 (dos mil diecisiete).</w:t>
      </w:r>
      <w:r w:rsidR="00265B65" w:rsidRPr="00976F0C">
        <w:rPr>
          <w:rFonts w:ascii="Arial" w:hAnsi="Arial" w:cs="Arial"/>
          <w:i/>
          <w:color w:val="4BACC6" w:themeColor="accent5"/>
        </w:rPr>
        <w:t xml:space="preserve"> […]</w:t>
      </w:r>
    </w:p>
    <w:p w:rsidR="00D21862" w:rsidRPr="00976F0C" w:rsidRDefault="00D21862" w:rsidP="00352A7B">
      <w:pPr>
        <w:spacing w:after="0" w:line="360" w:lineRule="auto"/>
        <w:jc w:val="both"/>
        <w:rPr>
          <w:rFonts w:ascii="Arial" w:hAnsi="Arial" w:cs="Arial"/>
          <w:color w:val="4BACC6" w:themeColor="accent5"/>
          <w:sz w:val="24"/>
          <w:szCs w:val="24"/>
        </w:rPr>
      </w:pPr>
    </w:p>
    <w:p w:rsidR="00AF0D89" w:rsidRPr="00976F0C" w:rsidRDefault="00352A7B" w:rsidP="00AF0D89">
      <w:pPr>
        <w:pStyle w:val="corte4fondo"/>
        <w:tabs>
          <w:tab w:val="left" w:pos="567"/>
        </w:tabs>
        <w:rPr>
          <w:rFonts w:cs="Arial"/>
          <w:color w:val="4BACC6" w:themeColor="accent5"/>
          <w:sz w:val="24"/>
          <w:szCs w:val="24"/>
        </w:rPr>
      </w:pPr>
      <w:r w:rsidRPr="00976F0C">
        <w:rPr>
          <w:rFonts w:cs="Arial"/>
          <w:color w:val="4BACC6" w:themeColor="accent5"/>
          <w:sz w:val="24"/>
          <w:szCs w:val="24"/>
        </w:rPr>
        <w:t>En ese sentido,</w:t>
      </w:r>
      <w:r w:rsidR="006A4610" w:rsidRPr="00976F0C">
        <w:rPr>
          <w:rFonts w:cs="Arial"/>
          <w:color w:val="4BACC6" w:themeColor="accent5"/>
          <w:sz w:val="24"/>
          <w:szCs w:val="24"/>
        </w:rPr>
        <w:t xml:space="preserve"> </w:t>
      </w:r>
      <w:r w:rsidR="00D11CA5" w:rsidRPr="00976F0C">
        <w:rPr>
          <w:rFonts w:cs="Arial"/>
          <w:color w:val="4BACC6" w:themeColor="accent5"/>
          <w:sz w:val="24"/>
          <w:szCs w:val="24"/>
        </w:rPr>
        <w:t xml:space="preserve">visibles a fojas </w:t>
      </w:r>
      <w:r w:rsidR="005F6634">
        <w:rPr>
          <w:rFonts w:cs="Arial"/>
          <w:color w:val="4BACC6" w:themeColor="accent5"/>
          <w:sz w:val="24"/>
          <w:szCs w:val="24"/>
        </w:rPr>
        <w:t>55</w:t>
      </w:r>
      <w:r w:rsidR="00810456" w:rsidRPr="00976F0C">
        <w:rPr>
          <w:rFonts w:cs="Arial"/>
          <w:color w:val="4BACC6" w:themeColor="accent5"/>
          <w:sz w:val="24"/>
          <w:szCs w:val="24"/>
        </w:rPr>
        <w:t xml:space="preserve"> </w:t>
      </w:r>
      <w:r w:rsidR="00467AA8" w:rsidRPr="00976F0C">
        <w:rPr>
          <w:rFonts w:cs="Arial"/>
          <w:color w:val="4BACC6" w:themeColor="accent5"/>
          <w:sz w:val="24"/>
          <w:szCs w:val="24"/>
        </w:rPr>
        <w:t>a</w:t>
      </w:r>
      <w:r w:rsidR="00810456" w:rsidRPr="00976F0C">
        <w:rPr>
          <w:rFonts w:cs="Arial"/>
          <w:color w:val="4BACC6" w:themeColor="accent5"/>
          <w:sz w:val="24"/>
          <w:szCs w:val="24"/>
        </w:rPr>
        <w:t xml:space="preserve"> </w:t>
      </w:r>
      <w:r w:rsidR="005F6634">
        <w:rPr>
          <w:rFonts w:cs="Arial"/>
          <w:color w:val="4BACC6" w:themeColor="accent5"/>
          <w:sz w:val="24"/>
          <w:szCs w:val="24"/>
        </w:rPr>
        <w:t>69</w:t>
      </w:r>
      <w:r w:rsidR="00D11CA5" w:rsidRPr="00976F0C">
        <w:rPr>
          <w:rFonts w:cs="Arial"/>
          <w:color w:val="4BACC6" w:themeColor="accent5"/>
          <w:sz w:val="24"/>
          <w:szCs w:val="24"/>
        </w:rPr>
        <w:t xml:space="preserve"> de autos, se encuentra</w:t>
      </w:r>
      <w:r w:rsidR="00922275" w:rsidRPr="00976F0C">
        <w:rPr>
          <w:rFonts w:cs="Arial"/>
          <w:color w:val="4BACC6" w:themeColor="accent5"/>
          <w:sz w:val="24"/>
          <w:szCs w:val="24"/>
        </w:rPr>
        <w:t xml:space="preserve"> únicamente</w:t>
      </w:r>
      <w:r w:rsidR="00D11CA5" w:rsidRPr="00976F0C">
        <w:rPr>
          <w:rFonts w:cs="Arial"/>
          <w:color w:val="4BACC6" w:themeColor="accent5"/>
          <w:sz w:val="24"/>
          <w:szCs w:val="24"/>
        </w:rPr>
        <w:t xml:space="preserve"> la información que fuera enviada al recurrente, mismos que por economía procesal, se tienen por reproducidos como si a la letra se insertasen</w:t>
      </w:r>
      <w:r w:rsidR="006E6735" w:rsidRPr="00976F0C">
        <w:rPr>
          <w:rFonts w:cs="Arial"/>
          <w:color w:val="4BACC6" w:themeColor="accent5"/>
          <w:sz w:val="24"/>
          <w:szCs w:val="24"/>
        </w:rPr>
        <w:t>.</w:t>
      </w:r>
    </w:p>
    <w:p w:rsidR="00AF0D89" w:rsidRPr="00976F0C" w:rsidRDefault="00AF0D89" w:rsidP="00AF0D89">
      <w:pPr>
        <w:pStyle w:val="corte4fondo"/>
        <w:tabs>
          <w:tab w:val="left" w:pos="567"/>
        </w:tabs>
        <w:rPr>
          <w:rFonts w:cs="Arial"/>
          <w:color w:val="4BACC6" w:themeColor="accent5"/>
          <w:sz w:val="24"/>
          <w:szCs w:val="24"/>
        </w:rPr>
      </w:pPr>
    </w:p>
    <w:p w:rsidR="00523D76" w:rsidRPr="00976F0C" w:rsidRDefault="00AF0D89" w:rsidP="00523D76">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Por otra parte, </w:t>
      </w:r>
      <w:r w:rsidR="00D11CA5" w:rsidRPr="00976F0C">
        <w:rPr>
          <w:rFonts w:cs="Arial"/>
          <w:color w:val="4BACC6" w:themeColor="accent5"/>
          <w:sz w:val="24"/>
          <w:szCs w:val="24"/>
        </w:rPr>
        <w:t xml:space="preserve">el sujeto obligado </w:t>
      </w:r>
      <w:r w:rsidRPr="00976F0C">
        <w:rPr>
          <w:rFonts w:cs="Arial"/>
          <w:color w:val="4BACC6" w:themeColor="accent5"/>
          <w:sz w:val="24"/>
          <w:szCs w:val="24"/>
        </w:rPr>
        <w:t xml:space="preserve">no </w:t>
      </w:r>
      <w:r w:rsidR="00265B65">
        <w:rPr>
          <w:rFonts w:cs="Arial"/>
          <w:color w:val="4BACC6" w:themeColor="accent5"/>
          <w:sz w:val="24"/>
          <w:szCs w:val="24"/>
        </w:rPr>
        <w:t xml:space="preserve">remite la información solicitada </w:t>
      </w:r>
      <w:r w:rsidR="00FE5A4C" w:rsidRPr="00976F0C">
        <w:rPr>
          <w:rFonts w:cs="Arial"/>
          <w:color w:val="4BACC6" w:themeColor="accent5"/>
          <w:sz w:val="24"/>
          <w:szCs w:val="24"/>
        </w:rPr>
        <w:t>que se ha estudiado</w:t>
      </w:r>
      <w:r w:rsidR="000B7F7D" w:rsidRPr="00976F0C">
        <w:rPr>
          <w:rFonts w:cs="Arial"/>
          <w:color w:val="4BACC6" w:themeColor="accent5"/>
          <w:sz w:val="24"/>
          <w:szCs w:val="24"/>
        </w:rPr>
        <w:t xml:space="preserve"> </w:t>
      </w:r>
      <w:proofErr w:type="gramStart"/>
      <w:r w:rsidR="00523D76" w:rsidRPr="00976F0C">
        <w:rPr>
          <w:rFonts w:cs="Arial"/>
          <w:color w:val="4BACC6" w:themeColor="accent5"/>
          <w:sz w:val="24"/>
          <w:szCs w:val="24"/>
        </w:rPr>
        <w:t>de acuerdo a</w:t>
      </w:r>
      <w:proofErr w:type="gramEnd"/>
      <w:r w:rsidR="00523D76" w:rsidRPr="00976F0C">
        <w:rPr>
          <w:rFonts w:cs="Arial"/>
          <w:color w:val="4BACC6" w:themeColor="accent5"/>
          <w:sz w:val="24"/>
          <w:szCs w:val="24"/>
        </w:rPr>
        <w:t xml:space="preserve"> lo </w:t>
      </w:r>
      <w:r w:rsidR="00FE5A4C" w:rsidRPr="00976F0C">
        <w:rPr>
          <w:rFonts w:cs="Arial"/>
          <w:color w:val="4BACC6" w:themeColor="accent5"/>
          <w:sz w:val="24"/>
          <w:szCs w:val="24"/>
        </w:rPr>
        <w:t xml:space="preserve">contenido </w:t>
      </w:r>
      <w:r w:rsidR="00523D76" w:rsidRPr="00976F0C">
        <w:rPr>
          <w:rFonts w:cs="Arial"/>
          <w:color w:val="4BACC6" w:themeColor="accent5"/>
          <w:sz w:val="24"/>
          <w:szCs w:val="24"/>
        </w:rPr>
        <w:t>en el artículo</w:t>
      </w:r>
      <w:r w:rsidR="00813BA7" w:rsidRPr="00976F0C">
        <w:rPr>
          <w:rFonts w:cs="Arial"/>
          <w:color w:val="4BACC6" w:themeColor="accent5"/>
          <w:sz w:val="24"/>
          <w:szCs w:val="24"/>
        </w:rPr>
        <w:t xml:space="preserve"> 183</w:t>
      </w:r>
      <w:r w:rsidR="00523D76" w:rsidRPr="00976F0C">
        <w:rPr>
          <w:rFonts w:cs="Arial"/>
          <w:color w:val="4BACC6" w:themeColor="accent5"/>
          <w:sz w:val="24"/>
          <w:szCs w:val="24"/>
        </w:rPr>
        <w:t>,</w:t>
      </w:r>
      <w:r w:rsidR="00813BA7" w:rsidRPr="00976F0C">
        <w:rPr>
          <w:rFonts w:cs="Arial"/>
          <w:color w:val="4BACC6" w:themeColor="accent5"/>
          <w:sz w:val="24"/>
          <w:szCs w:val="24"/>
        </w:rPr>
        <w:t xml:space="preserve"> primer p</w:t>
      </w:r>
      <w:r w:rsidR="00523D76" w:rsidRPr="00976F0C">
        <w:rPr>
          <w:rFonts w:cs="Arial"/>
          <w:color w:val="4BACC6" w:themeColor="accent5"/>
          <w:sz w:val="24"/>
          <w:szCs w:val="24"/>
        </w:rPr>
        <w:t>ár</w:t>
      </w:r>
      <w:r w:rsidR="00813BA7" w:rsidRPr="00976F0C">
        <w:rPr>
          <w:rFonts w:cs="Arial"/>
          <w:color w:val="4BACC6" w:themeColor="accent5"/>
          <w:sz w:val="24"/>
          <w:szCs w:val="24"/>
        </w:rPr>
        <w:t>rafo</w:t>
      </w:r>
      <w:r w:rsidR="00523D76" w:rsidRPr="00976F0C">
        <w:rPr>
          <w:rFonts w:cs="Arial"/>
          <w:color w:val="4BACC6" w:themeColor="accent5"/>
          <w:sz w:val="24"/>
          <w:szCs w:val="24"/>
        </w:rPr>
        <w:t xml:space="preserve"> de la </w:t>
      </w:r>
      <w:r w:rsidR="00523D76" w:rsidRPr="00976F0C">
        <w:rPr>
          <w:rFonts w:cs="Arial"/>
          <w:color w:val="4BACC6" w:themeColor="accent5"/>
          <w:sz w:val="24"/>
          <w:szCs w:val="24"/>
        </w:rPr>
        <w:lastRenderedPageBreak/>
        <w:t xml:space="preserve">Ley de Transparencia y Acceso a la Información Pública del Estado, que a la letra dice: </w:t>
      </w:r>
    </w:p>
    <w:p w:rsidR="0039642A" w:rsidRPr="00976F0C" w:rsidRDefault="0039642A" w:rsidP="00523D76">
      <w:pPr>
        <w:pStyle w:val="corte4fondo"/>
        <w:tabs>
          <w:tab w:val="left" w:pos="567"/>
        </w:tabs>
        <w:rPr>
          <w:rFonts w:cs="Arial"/>
          <w:color w:val="4BACC6" w:themeColor="accent5"/>
          <w:sz w:val="24"/>
          <w:szCs w:val="24"/>
        </w:rPr>
      </w:pPr>
    </w:p>
    <w:p w:rsidR="00523D76" w:rsidRDefault="00523D76" w:rsidP="00005CB2">
      <w:pPr>
        <w:pStyle w:val="corte4fondo"/>
        <w:tabs>
          <w:tab w:val="left" w:pos="567"/>
        </w:tabs>
        <w:rPr>
          <w:i/>
          <w:color w:val="4BACC6" w:themeColor="accent5"/>
          <w:sz w:val="20"/>
        </w:rPr>
      </w:pPr>
      <w:r w:rsidRPr="00976F0C">
        <w:rPr>
          <w:i/>
          <w:color w:val="4BACC6" w:themeColor="accent5"/>
          <w:sz w:val="20"/>
        </w:rPr>
        <w:t>“ARTÍCULO 183. Los sujetos obligados, a través de la Unidad de Transparencia, darán estricto cumplimiento a las resoluciones de la CEGAIP y deberán informar a estos sobre su cumplimiento.”</w:t>
      </w:r>
    </w:p>
    <w:p w:rsidR="00407A45" w:rsidRPr="00976F0C" w:rsidRDefault="00407A45" w:rsidP="00005CB2">
      <w:pPr>
        <w:pStyle w:val="corte4fondo"/>
        <w:tabs>
          <w:tab w:val="left" w:pos="567"/>
        </w:tabs>
        <w:rPr>
          <w:i/>
          <w:color w:val="4BACC6" w:themeColor="accent5"/>
          <w:sz w:val="20"/>
        </w:rPr>
      </w:pPr>
    </w:p>
    <w:p w:rsidR="00523D76" w:rsidRPr="00976F0C" w:rsidRDefault="00523D76" w:rsidP="00523D76">
      <w:pPr>
        <w:pStyle w:val="corte4fondo"/>
        <w:tabs>
          <w:tab w:val="left" w:pos="567"/>
        </w:tabs>
        <w:rPr>
          <w:rFonts w:cs="Arial"/>
          <w:color w:val="4BACC6" w:themeColor="accent5"/>
          <w:sz w:val="24"/>
          <w:szCs w:val="24"/>
        </w:rPr>
      </w:pPr>
    </w:p>
    <w:p w:rsidR="00253570" w:rsidRPr="00C63F48" w:rsidRDefault="00523D76" w:rsidP="00253570">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Por lo tanto, de las documentales exhibidas por el sujeto obligado </w:t>
      </w:r>
      <w:r w:rsidRPr="00913C89">
        <w:rPr>
          <w:rFonts w:cs="Arial"/>
          <w:b/>
          <w:color w:val="4BACC6" w:themeColor="accent5"/>
          <w:sz w:val="24"/>
          <w:szCs w:val="24"/>
          <w:u w:val="single"/>
        </w:rPr>
        <w:t xml:space="preserve">no </w:t>
      </w:r>
      <w:r w:rsidR="00407A45">
        <w:rPr>
          <w:rFonts w:cs="Arial"/>
          <w:b/>
          <w:color w:val="4BACC6" w:themeColor="accent5"/>
          <w:sz w:val="24"/>
          <w:szCs w:val="24"/>
          <w:u w:val="single"/>
        </w:rPr>
        <w:t xml:space="preserve">anexo a su respuesta entregada en este órgano colegiado el acuerdo de </w:t>
      </w:r>
      <w:r w:rsidR="005F6634" w:rsidRPr="00913C89">
        <w:rPr>
          <w:rFonts w:cs="Arial"/>
          <w:b/>
          <w:color w:val="4BACC6" w:themeColor="accent5"/>
          <w:sz w:val="24"/>
          <w:szCs w:val="24"/>
          <w:u w:val="single"/>
        </w:rPr>
        <w:t>inexistencia</w:t>
      </w:r>
      <w:r w:rsidR="00913C89">
        <w:rPr>
          <w:rFonts w:cs="Arial"/>
          <w:color w:val="4BACC6" w:themeColor="accent5"/>
          <w:sz w:val="24"/>
          <w:szCs w:val="24"/>
        </w:rPr>
        <w:t xml:space="preserve"> de la licencia, permiso o documento legal que esa dirección concedió al responsable del puesto de tacos, para que el responsable de este pueda operar con libertad</w:t>
      </w:r>
      <w:r w:rsidR="00253570">
        <w:rPr>
          <w:rFonts w:cs="Arial"/>
          <w:color w:val="4BACC6" w:themeColor="accent5"/>
          <w:sz w:val="24"/>
          <w:szCs w:val="24"/>
        </w:rPr>
        <w:t xml:space="preserve">, misma que deberá de cumplir con los requisitos establecidos en los artículos 160 y 161 </w:t>
      </w:r>
      <w:r w:rsidR="00253570" w:rsidRPr="00C63F48">
        <w:rPr>
          <w:rFonts w:cs="Arial"/>
          <w:color w:val="4BACC6" w:themeColor="accent5"/>
          <w:sz w:val="24"/>
          <w:szCs w:val="24"/>
        </w:rPr>
        <w:t>de la Ley de Transparencia y Acceso a la Información Pública del Estado, que a la letra dicen:</w:t>
      </w:r>
    </w:p>
    <w:p w:rsidR="00253570" w:rsidRPr="00C63F48" w:rsidRDefault="00253570" w:rsidP="00253570">
      <w:pPr>
        <w:pStyle w:val="corte4fondo"/>
        <w:tabs>
          <w:tab w:val="left" w:pos="567"/>
        </w:tabs>
        <w:rPr>
          <w:rFonts w:cs="Arial"/>
          <w:color w:val="4BACC6" w:themeColor="accent5"/>
          <w:sz w:val="24"/>
          <w:szCs w:val="24"/>
        </w:rPr>
      </w:pPr>
    </w:p>
    <w:p w:rsidR="00253570" w:rsidRPr="00005CB2" w:rsidRDefault="00253570" w:rsidP="00005CB2">
      <w:pPr>
        <w:spacing w:line="360" w:lineRule="auto"/>
        <w:ind w:left="-5" w:firstLine="713"/>
        <w:jc w:val="both"/>
        <w:rPr>
          <w:rFonts w:ascii="Arial" w:hAnsi="Arial" w:cs="Arial"/>
          <w:i/>
          <w:color w:val="4BACC6" w:themeColor="accent5"/>
          <w:sz w:val="20"/>
          <w:szCs w:val="20"/>
        </w:rPr>
      </w:pPr>
      <w:r w:rsidRPr="00005CB2">
        <w:rPr>
          <w:rFonts w:ascii="Arial" w:hAnsi="Arial" w:cs="Arial"/>
          <w:b/>
          <w:i/>
          <w:color w:val="4BACC6" w:themeColor="accent5"/>
          <w:sz w:val="20"/>
          <w:szCs w:val="20"/>
        </w:rPr>
        <w:t>“ARTÍCULO 160.</w:t>
      </w:r>
      <w:r w:rsidRPr="00005CB2">
        <w:rPr>
          <w:rFonts w:ascii="Arial" w:hAnsi="Arial" w:cs="Arial"/>
          <w:i/>
          <w:color w:val="4BACC6" w:themeColor="accent5"/>
          <w:sz w:val="20"/>
          <w:szCs w:val="20"/>
        </w:rPr>
        <w:t xml:space="preserve"> Cuando la información no se encuentre en los archivos del sujeto obligado, el Comité de Transparencia:</w:t>
      </w:r>
    </w:p>
    <w:p w:rsidR="00253570" w:rsidRPr="00005CB2" w:rsidRDefault="00253570" w:rsidP="00005CB2">
      <w:pPr>
        <w:numPr>
          <w:ilvl w:val="0"/>
          <w:numId w:val="19"/>
        </w:numPr>
        <w:spacing w:after="216" w:line="360" w:lineRule="auto"/>
        <w:ind w:hanging="8"/>
        <w:jc w:val="both"/>
        <w:rPr>
          <w:rFonts w:ascii="Arial" w:hAnsi="Arial" w:cs="Arial"/>
          <w:i/>
          <w:color w:val="4BACC6" w:themeColor="accent5"/>
          <w:sz w:val="20"/>
          <w:szCs w:val="20"/>
        </w:rPr>
      </w:pPr>
      <w:r w:rsidRPr="00005CB2">
        <w:rPr>
          <w:rFonts w:ascii="Arial" w:hAnsi="Arial" w:cs="Arial"/>
          <w:i/>
          <w:color w:val="4BACC6" w:themeColor="accent5"/>
          <w:sz w:val="20"/>
          <w:szCs w:val="20"/>
        </w:rPr>
        <w:t>Analizará el caso y tomará las medidas necesarias para localizar la información;</w:t>
      </w:r>
    </w:p>
    <w:p w:rsidR="00253570" w:rsidRPr="00005CB2" w:rsidRDefault="00253570" w:rsidP="00005CB2">
      <w:pPr>
        <w:numPr>
          <w:ilvl w:val="0"/>
          <w:numId w:val="19"/>
        </w:numPr>
        <w:spacing w:after="216" w:line="360" w:lineRule="auto"/>
        <w:ind w:hanging="10"/>
        <w:jc w:val="both"/>
        <w:rPr>
          <w:rFonts w:ascii="Arial" w:hAnsi="Arial" w:cs="Arial"/>
          <w:i/>
          <w:color w:val="4BACC6" w:themeColor="accent5"/>
          <w:sz w:val="20"/>
          <w:szCs w:val="20"/>
        </w:rPr>
      </w:pPr>
      <w:r w:rsidRPr="00005CB2">
        <w:rPr>
          <w:rFonts w:ascii="Arial" w:hAnsi="Arial" w:cs="Arial"/>
          <w:i/>
          <w:color w:val="4BACC6" w:themeColor="accent5"/>
          <w:sz w:val="20"/>
          <w:szCs w:val="20"/>
        </w:rPr>
        <w:t>Expedirá una resolución que confirme la inexistencia del Documento;</w:t>
      </w:r>
    </w:p>
    <w:p w:rsidR="00253570" w:rsidRPr="00005CB2" w:rsidRDefault="00253570" w:rsidP="00005CB2">
      <w:pPr>
        <w:numPr>
          <w:ilvl w:val="0"/>
          <w:numId w:val="19"/>
        </w:numPr>
        <w:spacing w:after="216" w:line="360" w:lineRule="auto"/>
        <w:ind w:hanging="10"/>
        <w:jc w:val="both"/>
        <w:rPr>
          <w:rFonts w:ascii="Arial" w:hAnsi="Arial" w:cs="Arial"/>
          <w:i/>
          <w:color w:val="4BACC6" w:themeColor="accent5"/>
          <w:sz w:val="20"/>
          <w:szCs w:val="20"/>
        </w:rPr>
      </w:pPr>
      <w:r w:rsidRPr="00005CB2">
        <w:rPr>
          <w:rFonts w:ascii="Arial" w:hAnsi="Arial" w:cs="Arial"/>
          <w:i/>
          <w:color w:val="4BACC6" w:themeColor="accent5"/>
          <w:sz w:val="20"/>
          <w:szCs w:val="20"/>
        </w:rPr>
        <w:t>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w:t>
      </w:r>
    </w:p>
    <w:p w:rsidR="00253570" w:rsidRPr="00005CB2" w:rsidRDefault="00253570" w:rsidP="00005CB2">
      <w:pPr>
        <w:numPr>
          <w:ilvl w:val="0"/>
          <w:numId w:val="19"/>
        </w:numPr>
        <w:spacing w:after="216" w:line="360" w:lineRule="auto"/>
        <w:ind w:hanging="10"/>
        <w:jc w:val="both"/>
        <w:rPr>
          <w:rFonts w:ascii="Arial" w:hAnsi="Arial" w:cs="Arial"/>
          <w:i/>
          <w:color w:val="4BACC6" w:themeColor="accent5"/>
          <w:sz w:val="20"/>
          <w:szCs w:val="20"/>
        </w:rPr>
      </w:pPr>
      <w:r w:rsidRPr="00005CB2">
        <w:rPr>
          <w:rFonts w:ascii="Arial" w:hAnsi="Arial" w:cs="Arial"/>
          <w:i/>
          <w:color w:val="4BACC6" w:themeColor="accent5"/>
          <w:sz w:val="20"/>
          <w:szCs w:val="20"/>
        </w:rPr>
        <w:t>Notificará al órgano interno de control o equivalente del sujeto obligado quien, en su caso, deberá iniciar el procedimiento de responsabilidad administrativa que corresponda.”</w:t>
      </w:r>
    </w:p>
    <w:p w:rsidR="00253570" w:rsidRPr="00005CB2" w:rsidRDefault="00253570" w:rsidP="00005CB2">
      <w:pPr>
        <w:pStyle w:val="corte4fondo"/>
        <w:tabs>
          <w:tab w:val="left" w:pos="567"/>
        </w:tabs>
        <w:rPr>
          <w:rFonts w:cs="Arial"/>
          <w:i/>
          <w:color w:val="4BACC6" w:themeColor="accent5"/>
          <w:sz w:val="20"/>
        </w:rPr>
      </w:pPr>
      <w:r w:rsidRPr="00005CB2">
        <w:rPr>
          <w:rFonts w:cs="Arial"/>
          <w:b/>
          <w:i/>
          <w:color w:val="4BACC6" w:themeColor="accent5"/>
          <w:sz w:val="20"/>
        </w:rPr>
        <w:t>“ARTÍCULO 161.</w:t>
      </w:r>
      <w:r w:rsidRPr="00005CB2">
        <w:rPr>
          <w:rFonts w:cs="Arial"/>
          <w:i/>
          <w:color w:val="4BACC6" w:themeColor="accent5"/>
          <w:sz w:val="20"/>
        </w:rPr>
        <w:t xml:space="preserve"> La resolución del Comité de Transparencia que confirme la inexistencia de la información solicitada contendrá lo</w:t>
      </w:r>
      <w:bookmarkStart w:id="1" w:name="_GoBack"/>
      <w:bookmarkEnd w:id="1"/>
      <w:r w:rsidRPr="00005CB2">
        <w:rPr>
          <w:rFonts w:cs="Arial"/>
          <w:i/>
          <w:color w:val="4BACC6" w:themeColor="accent5"/>
          <w:sz w:val="20"/>
        </w:rPr>
        <w:t>s elementos mínimos que permitan al solicitante tener la certeza de que se utilizó un criterio de búsqueda exhaustivo, además de señalar las circunstancias de tiempo, modo y lugar que generaron la inexistencia en cuestión y señalará al servidor público responsable de contar con la misma.”</w:t>
      </w:r>
    </w:p>
    <w:p w:rsidR="00253570" w:rsidRDefault="00253570" w:rsidP="006569DD">
      <w:pPr>
        <w:pStyle w:val="corte4fondo"/>
        <w:tabs>
          <w:tab w:val="left" w:pos="567"/>
        </w:tabs>
        <w:rPr>
          <w:rFonts w:cs="Arial"/>
          <w:color w:val="4BACC6" w:themeColor="accent5"/>
          <w:sz w:val="24"/>
          <w:szCs w:val="24"/>
        </w:rPr>
      </w:pPr>
    </w:p>
    <w:p w:rsidR="00407A45" w:rsidRPr="00976F0C" w:rsidRDefault="00265B65" w:rsidP="00407A45">
      <w:pPr>
        <w:pStyle w:val="corte4fondo"/>
        <w:tabs>
          <w:tab w:val="left" w:pos="567"/>
        </w:tabs>
        <w:rPr>
          <w:rFonts w:cs="Arial"/>
          <w:color w:val="4BACC6" w:themeColor="accent5"/>
          <w:sz w:val="24"/>
          <w:szCs w:val="24"/>
        </w:rPr>
      </w:pPr>
      <w:r>
        <w:rPr>
          <w:rFonts w:cs="Arial"/>
          <w:color w:val="4BACC6" w:themeColor="accent5"/>
          <w:sz w:val="24"/>
          <w:szCs w:val="24"/>
        </w:rPr>
        <w:t xml:space="preserve"> </w:t>
      </w:r>
      <w:r w:rsidR="001E317B" w:rsidRPr="00976F0C">
        <w:rPr>
          <w:rFonts w:cs="Arial"/>
          <w:color w:val="4BACC6" w:themeColor="accent5"/>
          <w:sz w:val="24"/>
          <w:szCs w:val="24"/>
        </w:rPr>
        <w:t xml:space="preserve"> </w:t>
      </w:r>
      <w:r w:rsidR="00253570">
        <w:rPr>
          <w:rFonts w:cs="Arial"/>
          <w:color w:val="4BACC6" w:themeColor="accent5"/>
          <w:sz w:val="24"/>
          <w:szCs w:val="24"/>
        </w:rPr>
        <w:t xml:space="preserve">Por ende, y toda </w:t>
      </w:r>
      <w:proofErr w:type="spellStart"/>
      <w:r w:rsidR="00253570">
        <w:rPr>
          <w:rFonts w:cs="Arial"/>
          <w:color w:val="4BACC6" w:themeColor="accent5"/>
          <w:sz w:val="24"/>
          <w:szCs w:val="24"/>
        </w:rPr>
        <w:t>ves</w:t>
      </w:r>
      <w:proofErr w:type="spellEnd"/>
      <w:r w:rsidR="00253570">
        <w:rPr>
          <w:rFonts w:cs="Arial"/>
          <w:color w:val="4BACC6" w:themeColor="accent5"/>
          <w:sz w:val="24"/>
          <w:szCs w:val="24"/>
        </w:rPr>
        <w:t xml:space="preserve"> que </w:t>
      </w:r>
      <w:r w:rsidR="00253570" w:rsidRPr="00407A45">
        <w:rPr>
          <w:rFonts w:cs="Arial"/>
          <w:color w:val="4BACC6" w:themeColor="accent5"/>
          <w:sz w:val="24"/>
          <w:szCs w:val="24"/>
        </w:rPr>
        <w:t xml:space="preserve">no anexo a su respuesta el documento donde se declare </w:t>
      </w:r>
      <w:r w:rsidR="00407A45">
        <w:rPr>
          <w:rFonts w:cs="Arial"/>
          <w:color w:val="4BACC6" w:themeColor="accent5"/>
          <w:sz w:val="24"/>
          <w:szCs w:val="24"/>
        </w:rPr>
        <w:t xml:space="preserve">la </w:t>
      </w:r>
      <w:r w:rsidR="00253570" w:rsidRPr="00407A45">
        <w:rPr>
          <w:rFonts w:cs="Arial"/>
          <w:color w:val="4BACC6" w:themeColor="accent5"/>
          <w:sz w:val="24"/>
          <w:szCs w:val="24"/>
        </w:rPr>
        <w:t>inexistencia de la información solicitada</w:t>
      </w:r>
      <w:r w:rsidR="00253570">
        <w:rPr>
          <w:rFonts w:cs="Arial"/>
          <w:color w:val="4BACC6" w:themeColor="accent5"/>
          <w:sz w:val="24"/>
          <w:szCs w:val="24"/>
        </w:rPr>
        <w:t xml:space="preserve">, en </w:t>
      </w:r>
      <w:r w:rsidR="00005CB2">
        <w:rPr>
          <w:rFonts w:cs="Arial"/>
          <w:color w:val="4BACC6" w:themeColor="accent5"/>
          <w:sz w:val="24"/>
          <w:szCs w:val="24"/>
        </w:rPr>
        <w:t>consecuencia,</w:t>
      </w:r>
      <w:r w:rsidR="00253570">
        <w:rPr>
          <w:rFonts w:cs="Arial"/>
          <w:color w:val="4BACC6" w:themeColor="accent5"/>
          <w:sz w:val="24"/>
          <w:szCs w:val="24"/>
        </w:rPr>
        <w:t xml:space="preserve"> </w:t>
      </w:r>
      <w:r w:rsidR="00571B19" w:rsidRPr="00976F0C">
        <w:rPr>
          <w:rFonts w:cs="Arial"/>
          <w:color w:val="4BACC6" w:themeColor="accent5"/>
          <w:sz w:val="24"/>
          <w:szCs w:val="24"/>
        </w:rPr>
        <w:t xml:space="preserve">no </w:t>
      </w:r>
      <w:r w:rsidR="00253570">
        <w:rPr>
          <w:rFonts w:cs="Arial"/>
          <w:color w:val="4BACC6" w:themeColor="accent5"/>
          <w:sz w:val="24"/>
          <w:szCs w:val="24"/>
        </w:rPr>
        <w:t xml:space="preserve">se </w:t>
      </w:r>
      <w:r w:rsidR="001E317B" w:rsidRPr="00976F0C">
        <w:rPr>
          <w:rFonts w:cs="Arial"/>
          <w:color w:val="4BACC6" w:themeColor="accent5"/>
          <w:sz w:val="24"/>
          <w:szCs w:val="24"/>
        </w:rPr>
        <w:t>colma</w:t>
      </w:r>
      <w:r w:rsidR="00253570">
        <w:rPr>
          <w:rFonts w:cs="Arial"/>
          <w:color w:val="4BACC6" w:themeColor="accent5"/>
          <w:sz w:val="24"/>
          <w:szCs w:val="24"/>
        </w:rPr>
        <w:t>n</w:t>
      </w:r>
      <w:r w:rsidR="001E317B" w:rsidRPr="00976F0C">
        <w:rPr>
          <w:rFonts w:cs="Arial"/>
          <w:color w:val="4BACC6" w:themeColor="accent5"/>
          <w:sz w:val="24"/>
          <w:szCs w:val="24"/>
        </w:rPr>
        <w:t xml:space="preserve"> los extremos fijados en la resolución de mérito</w:t>
      </w:r>
      <w:r w:rsidR="00D21862" w:rsidRPr="00976F0C">
        <w:rPr>
          <w:rFonts w:cs="Arial"/>
          <w:color w:val="4BACC6" w:themeColor="accent5"/>
          <w:sz w:val="24"/>
          <w:szCs w:val="24"/>
        </w:rPr>
        <w:t xml:space="preserve"> </w:t>
      </w:r>
      <w:r w:rsidR="001E317B" w:rsidRPr="00976F0C">
        <w:rPr>
          <w:rFonts w:cs="Arial"/>
          <w:color w:val="4BACC6" w:themeColor="accent5"/>
          <w:sz w:val="24"/>
          <w:szCs w:val="24"/>
        </w:rPr>
        <w:t xml:space="preserve">y </w:t>
      </w:r>
      <w:r w:rsidR="00695310" w:rsidRPr="00976F0C">
        <w:rPr>
          <w:rFonts w:cs="Arial"/>
          <w:color w:val="4BACC6" w:themeColor="accent5"/>
          <w:sz w:val="24"/>
          <w:szCs w:val="24"/>
        </w:rPr>
        <w:t>p</w:t>
      </w:r>
      <w:r w:rsidR="00426890" w:rsidRPr="00976F0C">
        <w:rPr>
          <w:rFonts w:cs="Arial"/>
          <w:color w:val="4BACC6" w:themeColor="accent5"/>
          <w:sz w:val="24"/>
          <w:szCs w:val="24"/>
        </w:rPr>
        <w:t xml:space="preserve">or tanto se encuentra </w:t>
      </w:r>
      <w:r w:rsidR="00571B19" w:rsidRPr="00976F0C">
        <w:rPr>
          <w:rFonts w:cs="Arial"/>
          <w:color w:val="4BACC6" w:themeColor="accent5"/>
          <w:sz w:val="24"/>
          <w:szCs w:val="24"/>
        </w:rPr>
        <w:lastRenderedPageBreak/>
        <w:t>incumplida</w:t>
      </w:r>
      <w:r w:rsidR="00407A45">
        <w:rPr>
          <w:rFonts w:cs="Arial"/>
          <w:color w:val="4BACC6" w:themeColor="accent5"/>
          <w:sz w:val="24"/>
          <w:szCs w:val="24"/>
        </w:rPr>
        <w:t xml:space="preserve">, conforme a lo establecido por </w:t>
      </w:r>
      <w:r w:rsidR="00407A45" w:rsidRPr="00976F0C">
        <w:rPr>
          <w:rFonts w:cs="Arial"/>
          <w:color w:val="4BACC6" w:themeColor="accent5"/>
          <w:sz w:val="24"/>
          <w:szCs w:val="24"/>
        </w:rPr>
        <w:t>el artículo 18</w:t>
      </w:r>
      <w:r w:rsidR="00407A45">
        <w:rPr>
          <w:rFonts w:cs="Arial"/>
          <w:color w:val="4BACC6" w:themeColor="accent5"/>
          <w:sz w:val="24"/>
          <w:szCs w:val="24"/>
        </w:rPr>
        <w:t>4</w:t>
      </w:r>
      <w:r w:rsidR="00407A45" w:rsidRPr="00976F0C">
        <w:rPr>
          <w:rFonts w:cs="Arial"/>
          <w:color w:val="4BACC6" w:themeColor="accent5"/>
          <w:sz w:val="24"/>
          <w:szCs w:val="24"/>
        </w:rPr>
        <w:t xml:space="preserve"> de la Ley de Transparencia y Acceso a la Información Pública del Estado, que a la letra dice: </w:t>
      </w:r>
    </w:p>
    <w:p w:rsidR="00407A45" w:rsidRPr="00976F0C" w:rsidRDefault="00407A45" w:rsidP="00407A45">
      <w:pPr>
        <w:pStyle w:val="corte4fondo"/>
        <w:tabs>
          <w:tab w:val="left" w:pos="567"/>
        </w:tabs>
        <w:rPr>
          <w:rFonts w:cs="Arial"/>
          <w:color w:val="4BACC6" w:themeColor="accent5"/>
          <w:sz w:val="24"/>
          <w:szCs w:val="24"/>
        </w:rPr>
      </w:pPr>
    </w:p>
    <w:p w:rsidR="00407A45" w:rsidRPr="00407A45" w:rsidRDefault="00407A45" w:rsidP="00407A45">
      <w:pPr>
        <w:spacing w:line="360" w:lineRule="auto"/>
        <w:ind w:firstLine="713"/>
        <w:jc w:val="both"/>
        <w:rPr>
          <w:rFonts w:ascii="Arial" w:eastAsia="Arial" w:hAnsi="Arial" w:cs="Arial"/>
          <w:i/>
          <w:color w:val="4BACC6" w:themeColor="accent5"/>
          <w:sz w:val="20"/>
          <w:szCs w:val="20"/>
        </w:rPr>
      </w:pPr>
      <w:r w:rsidRPr="00407A45">
        <w:rPr>
          <w:rFonts w:ascii="Arial" w:hAnsi="Arial" w:cs="Arial"/>
          <w:i/>
          <w:color w:val="4BACC6" w:themeColor="accent5"/>
          <w:sz w:val="20"/>
          <w:szCs w:val="20"/>
        </w:rPr>
        <w:t>“ARTÍCULO 184. Transcurrido el plazo señalado en el artículo anterior, el sujeto obligado deberá informar a la CEGAIP sobre el cumplimento de la resolución.</w:t>
      </w:r>
    </w:p>
    <w:p w:rsidR="00407A45" w:rsidRPr="00407A45" w:rsidRDefault="00407A45" w:rsidP="00407A45">
      <w:pPr>
        <w:spacing w:after="0" w:line="360" w:lineRule="auto"/>
        <w:ind w:firstLine="713"/>
        <w:jc w:val="both"/>
        <w:rPr>
          <w:rFonts w:ascii="Arial" w:hAnsi="Arial" w:cs="Arial"/>
          <w:i/>
          <w:color w:val="4BACC6" w:themeColor="accent5"/>
          <w:sz w:val="20"/>
          <w:szCs w:val="20"/>
        </w:rPr>
      </w:pPr>
      <w:r w:rsidRPr="00407A45">
        <w:rPr>
          <w:rFonts w:ascii="Arial" w:hAnsi="Arial" w:cs="Arial"/>
          <w:i/>
          <w:color w:val="4BACC6" w:themeColor="accent5"/>
          <w:sz w:val="20"/>
          <w:szCs w:val="20"/>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p>
    <w:p w:rsidR="005C7BA1" w:rsidRDefault="005C7BA1" w:rsidP="00571B19">
      <w:pPr>
        <w:spacing w:after="0" w:line="360" w:lineRule="auto"/>
        <w:jc w:val="both"/>
        <w:rPr>
          <w:rFonts w:ascii="Arial" w:hAnsi="Arial" w:cs="Arial"/>
          <w:color w:val="4BACC6" w:themeColor="accent5"/>
          <w:sz w:val="24"/>
          <w:szCs w:val="24"/>
        </w:rPr>
      </w:pPr>
    </w:p>
    <w:p w:rsidR="00407A45" w:rsidRPr="00976F0C" w:rsidRDefault="00407A45" w:rsidP="00571B19">
      <w:pPr>
        <w:spacing w:after="0" w:line="360" w:lineRule="auto"/>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Por lo expuesto  y con fundamento en los artículos 27° primer párrafo, 184° segundo párrafo y 185 fracción I de la Ley de Transparencia y Acceso a la Información Pública del Estado, se tiene que la resolución emitida por el Pleno de esta Comisión  para este asunto </w:t>
      </w:r>
      <w:r w:rsidRPr="00976F0C">
        <w:rPr>
          <w:rFonts w:ascii="Arial" w:hAnsi="Arial" w:cs="Arial"/>
          <w:b/>
          <w:color w:val="4BACC6" w:themeColor="accent5"/>
          <w:sz w:val="24"/>
          <w:szCs w:val="24"/>
        </w:rPr>
        <w:t>se encuentra incumplida</w:t>
      </w:r>
      <w:r w:rsidRPr="00976F0C">
        <w:rPr>
          <w:rFonts w:ascii="Arial" w:hAnsi="Arial" w:cs="Arial"/>
          <w:color w:val="4BACC6" w:themeColor="accent5"/>
          <w:sz w:val="24"/>
          <w:szCs w:val="24"/>
        </w:rPr>
        <w:t xml:space="preserve"> y conmina al sujeto obligado a que dé cumplimiento en los precisos términos asentados en la misma, </w:t>
      </w:r>
      <w:r w:rsidRPr="00976F0C">
        <w:rPr>
          <w:rFonts w:ascii="Arial" w:hAnsi="Arial" w:cs="Arial"/>
          <w:color w:val="4BACC6" w:themeColor="accent5"/>
          <w:sz w:val="24"/>
          <w:szCs w:val="24"/>
          <w:u w:val="single"/>
        </w:rPr>
        <w:t>debiendo considerar las causas</w:t>
      </w:r>
      <w:r w:rsidRPr="00976F0C">
        <w:rPr>
          <w:rFonts w:ascii="Arial" w:hAnsi="Arial" w:cs="Arial"/>
          <w:color w:val="4BACC6" w:themeColor="accent5"/>
          <w:sz w:val="24"/>
          <w:szCs w:val="24"/>
        </w:rPr>
        <w:t xml:space="preserve"> por las que aquí se decreta el incumplimiento y atenderlas para otorgar el debido cumplimiento, de lo contrario se le apercibe </w:t>
      </w:r>
      <w:proofErr w:type="gramStart"/>
      <w:r w:rsidRPr="00976F0C">
        <w:rPr>
          <w:rFonts w:ascii="Arial" w:hAnsi="Arial" w:cs="Arial"/>
          <w:color w:val="4BACC6" w:themeColor="accent5"/>
          <w:sz w:val="24"/>
          <w:szCs w:val="24"/>
        </w:rPr>
        <w:t>que</w:t>
      </w:r>
      <w:proofErr w:type="gramEnd"/>
      <w:r w:rsidRPr="00976F0C">
        <w:rPr>
          <w:rFonts w:ascii="Arial" w:hAnsi="Arial" w:cs="Arial"/>
          <w:color w:val="4BACC6" w:themeColor="accent5"/>
          <w:sz w:val="24"/>
          <w:szCs w:val="24"/>
        </w:rPr>
        <w:t xml:space="preserve"> en caso de persistir el incumplimiento, se hará efectivo el apercibimiento al que se refiere la resolución dictada en el presente asunto, en los términos de Ley.</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Ahora bien, al tenor de lo establecido en el artículo 185 fracción II, con fundamento en el artículo 58 de la Ley de Transparencia que señala:</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005CB2" w:rsidRDefault="005C7BA1" w:rsidP="005C7BA1">
      <w:pPr>
        <w:spacing w:after="0" w:line="360" w:lineRule="auto"/>
        <w:ind w:left="708" w:firstLine="709"/>
        <w:jc w:val="both"/>
        <w:rPr>
          <w:rFonts w:ascii="Arial" w:hAnsi="Arial" w:cs="Arial"/>
          <w:i/>
          <w:color w:val="4BACC6" w:themeColor="accent5"/>
          <w:sz w:val="20"/>
          <w:szCs w:val="20"/>
        </w:rPr>
      </w:pPr>
      <w:r w:rsidRPr="00005CB2">
        <w:rPr>
          <w:rFonts w:ascii="Arial" w:hAnsi="Arial" w:cs="Arial"/>
          <w:i/>
          <w:color w:val="4BACC6" w:themeColor="accent5"/>
          <w:sz w:val="20"/>
          <w:szCs w:val="20"/>
        </w:rPr>
        <w:t>“ARTÍCULO 58. Las unidades de transparencia acatarán las resoluciones, disposiciones administrativas y requerimientos de informes que establezca el Comité de Transparencia, o la CEGAIP”</w:t>
      </w:r>
    </w:p>
    <w:p w:rsidR="005C7BA1" w:rsidRPr="00976F0C" w:rsidRDefault="005C7BA1" w:rsidP="005C7BA1">
      <w:pPr>
        <w:spacing w:after="0" w:line="360" w:lineRule="auto"/>
        <w:jc w:val="both"/>
        <w:rPr>
          <w:rFonts w:ascii="Arial" w:hAnsi="Arial" w:cs="Arial"/>
          <w:color w:val="4BACC6" w:themeColor="accent5"/>
          <w:sz w:val="24"/>
          <w:szCs w:val="24"/>
        </w:rPr>
      </w:pPr>
    </w:p>
    <w:p w:rsidR="0053726B"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Se requiere al </w:t>
      </w:r>
      <w:r w:rsidR="00571B19" w:rsidRPr="00976F0C">
        <w:rPr>
          <w:rFonts w:ascii="Arial" w:hAnsi="Arial" w:cs="Arial"/>
          <w:b/>
          <w:color w:val="4BACC6" w:themeColor="accent5"/>
          <w:sz w:val="24"/>
          <w:szCs w:val="24"/>
        </w:rPr>
        <w:t xml:space="preserve">Presidente Municipal </w:t>
      </w:r>
      <w:r w:rsidR="00090736" w:rsidRPr="00976F0C">
        <w:rPr>
          <w:rFonts w:ascii="Arial" w:hAnsi="Arial" w:cs="Arial"/>
          <w:b/>
          <w:color w:val="4BACC6" w:themeColor="accent5"/>
          <w:sz w:val="24"/>
          <w:szCs w:val="24"/>
        </w:rPr>
        <w:t>de</w:t>
      </w:r>
      <w:r w:rsidR="00005CB2">
        <w:rPr>
          <w:rFonts w:ascii="Arial" w:hAnsi="Arial" w:cs="Arial"/>
          <w:b/>
          <w:color w:val="4BACC6" w:themeColor="accent5"/>
          <w:sz w:val="24"/>
          <w:szCs w:val="24"/>
        </w:rPr>
        <w:t xml:space="preserve"> </w:t>
      </w:r>
      <w:r w:rsidRPr="00976F0C">
        <w:rPr>
          <w:rFonts w:ascii="Arial" w:hAnsi="Arial" w:cs="Arial"/>
          <w:b/>
          <w:color w:val="4BACC6" w:themeColor="accent5"/>
          <w:sz w:val="24"/>
          <w:szCs w:val="24"/>
        </w:rPr>
        <w:t>San Luis Potosí</w:t>
      </w:r>
      <w:r w:rsidRPr="00976F0C">
        <w:rPr>
          <w:rFonts w:ascii="Arial" w:hAnsi="Arial" w:cs="Arial"/>
          <w:color w:val="4BACC6" w:themeColor="accent5"/>
          <w:sz w:val="24"/>
          <w:szCs w:val="24"/>
        </w:rPr>
        <w:t xml:space="preserve">, en virtud de ser el superior jerárquico del </w:t>
      </w:r>
      <w:r w:rsidRPr="00976F0C">
        <w:rPr>
          <w:rFonts w:ascii="Arial" w:hAnsi="Arial" w:cs="Arial"/>
          <w:b/>
          <w:color w:val="4BACC6" w:themeColor="accent5"/>
          <w:sz w:val="24"/>
          <w:szCs w:val="24"/>
        </w:rPr>
        <w:t xml:space="preserve">Titular de la Unidad de Transparencia </w:t>
      </w:r>
      <w:r w:rsidR="00090736" w:rsidRPr="00976F0C">
        <w:rPr>
          <w:rFonts w:ascii="Arial" w:hAnsi="Arial" w:cs="Arial"/>
          <w:b/>
          <w:color w:val="4BACC6" w:themeColor="accent5"/>
          <w:sz w:val="24"/>
          <w:szCs w:val="24"/>
        </w:rPr>
        <w:t xml:space="preserve">del </w:t>
      </w:r>
      <w:r w:rsidR="00005CB2">
        <w:rPr>
          <w:rFonts w:ascii="Arial" w:hAnsi="Arial" w:cs="Arial"/>
          <w:b/>
          <w:color w:val="4BACC6" w:themeColor="accent5"/>
          <w:sz w:val="24"/>
          <w:szCs w:val="24"/>
        </w:rPr>
        <w:t xml:space="preserve">H. Ayuntamiento de </w:t>
      </w:r>
      <w:r w:rsidR="00090736" w:rsidRPr="00976F0C">
        <w:rPr>
          <w:rFonts w:ascii="Arial" w:hAnsi="Arial" w:cs="Arial"/>
          <w:b/>
          <w:color w:val="4BACC6" w:themeColor="accent5"/>
          <w:sz w:val="24"/>
          <w:szCs w:val="24"/>
        </w:rPr>
        <w:t>San Luis Potosí</w:t>
      </w:r>
      <w:r w:rsidRPr="00976F0C">
        <w:rPr>
          <w:rFonts w:ascii="Arial" w:hAnsi="Arial" w:cs="Arial"/>
          <w:color w:val="4BACC6" w:themeColor="accent5"/>
          <w:sz w:val="24"/>
          <w:szCs w:val="24"/>
        </w:rPr>
        <w:t>, a efecto de que en el término de 05 cinco días hábiles, los cuales de conformidad con lo establecido por el artículo 148 de la Ley de la materia, las notificaciones empezar</w:t>
      </w:r>
      <w:r w:rsidR="00090736" w:rsidRPr="00976F0C">
        <w:rPr>
          <w:rFonts w:ascii="Arial" w:hAnsi="Arial" w:cs="Arial"/>
          <w:color w:val="4BACC6" w:themeColor="accent5"/>
          <w:sz w:val="24"/>
          <w:szCs w:val="24"/>
        </w:rPr>
        <w:t>á</w:t>
      </w:r>
      <w:r w:rsidRPr="00976F0C">
        <w:rPr>
          <w:rFonts w:ascii="Arial" w:hAnsi="Arial" w:cs="Arial"/>
          <w:color w:val="4BACC6" w:themeColor="accent5"/>
          <w:sz w:val="24"/>
          <w:szCs w:val="24"/>
        </w:rPr>
        <w:t xml:space="preserve">n a transcurrir al día siguiente al que se practiquen, giré las instrucciones necesarias para que se otorgue el debido cumplimiento a la resolución dictada en el </w:t>
      </w:r>
      <w:r w:rsidRPr="00976F0C">
        <w:rPr>
          <w:rFonts w:ascii="Arial" w:hAnsi="Arial" w:cs="Arial"/>
          <w:b/>
          <w:color w:val="4BACC6" w:themeColor="accent5"/>
          <w:sz w:val="24"/>
          <w:szCs w:val="24"/>
        </w:rPr>
        <w:t xml:space="preserve">recurso de revisión </w:t>
      </w:r>
      <w:r w:rsidR="00005CB2">
        <w:rPr>
          <w:rFonts w:ascii="Arial" w:hAnsi="Arial" w:cs="Arial"/>
          <w:b/>
          <w:color w:val="4BACC6" w:themeColor="accent5"/>
          <w:sz w:val="24"/>
          <w:szCs w:val="24"/>
        </w:rPr>
        <w:t>661</w:t>
      </w:r>
      <w:r w:rsidRPr="00976F0C">
        <w:rPr>
          <w:rFonts w:ascii="Arial" w:hAnsi="Arial" w:cs="Arial"/>
          <w:b/>
          <w:color w:val="4BACC6" w:themeColor="accent5"/>
          <w:sz w:val="24"/>
          <w:szCs w:val="24"/>
        </w:rPr>
        <w:t>/201</w:t>
      </w:r>
      <w:r w:rsidR="00005CB2">
        <w:rPr>
          <w:rFonts w:ascii="Arial" w:hAnsi="Arial" w:cs="Arial"/>
          <w:b/>
          <w:color w:val="4BACC6" w:themeColor="accent5"/>
          <w:sz w:val="24"/>
          <w:szCs w:val="24"/>
        </w:rPr>
        <w:t>7</w:t>
      </w:r>
      <w:r w:rsidRPr="00976F0C">
        <w:rPr>
          <w:rFonts w:ascii="Arial" w:hAnsi="Arial" w:cs="Arial"/>
          <w:b/>
          <w:color w:val="4BACC6" w:themeColor="accent5"/>
          <w:sz w:val="24"/>
          <w:szCs w:val="24"/>
        </w:rPr>
        <w:t>-1</w:t>
      </w:r>
      <w:r w:rsidRPr="00976F0C">
        <w:rPr>
          <w:rFonts w:ascii="Arial" w:hAnsi="Arial" w:cs="Arial"/>
          <w:color w:val="4BACC6" w:themeColor="accent5"/>
          <w:sz w:val="24"/>
          <w:szCs w:val="24"/>
        </w:rPr>
        <w:t xml:space="preserve">, tomando en cuenta las consideraciones vertidas en el presente proveído, </w:t>
      </w:r>
      <w:r w:rsidRPr="00976F0C">
        <w:rPr>
          <w:rFonts w:ascii="Arial" w:hAnsi="Arial" w:cs="Arial"/>
          <w:color w:val="4BACC6" w:themeColor="accent5"/>
          <w:sz w:val="24"/>
          <w:szCs w:val="24"/>
          <w:u w:val="single"/>
        </w:rPr>
        <w:lastRenderedPageBreak/>
        <w:t xml:space="preserve">debiendo remitir las constancias necesarias que acrediten el cabal cumplimiento a lo ordenado en la resolución dictada por este Órgano Colegiado, </w:t>
      </w:r>
      <w:r w:rsidRPr="00005CB2">
        <w:rPr>
          <w:rFonts w:ascii="Arial" w:hAnsi="Arial" w:cs="Arial"/>
          <w:b/>
          <w:color w:val="4BACC6" w:themeColor="accent5"/>
          <w:sz w:val="24"/>
          <w:szCs w:val="24"/>
          <w:u w:val="single"/>
        </w:rPr>
        <w:t>apercibido legalmente que en caso de no hacerlo se procederá en términos de lo establecido en los artículos 190 y 197 fracción XV de la Ley de Transparencia y Acceso a la Información Pública del Estado</w:t>
      </w:r>
      <w:r w:rsidRPr="00976F0C">
        <w:rPr>
          <w:rFonts w:ascii="Arial" w:hAnsi="Arial" w:cs="Arial"/>
          <w:color w:val="4BACC6" w:themeColor="accent5"/>
          <w:sz w:val="24"/>
          <w:szCs w:val="24"/>
        </w:rPr>
        <w:t>.</w:t>
      </w:r>
    </w:p>
    <w:p w:rsidR="0053726B" w:rsidRDefault="0053726B"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Pr="0053726B">
        <w:rPr>
          <w:rFonts w:ascii="Arial" w:hAnsi="Arial" w:cs="Arial"/>
          <w:b/>
          <w:color w:val="4BACC6" w:themeColor="accent5"/>
          <w:sz w:val="24"/>
          <w:szCs w:val="24"/>
        </w:rPr>
        <w:t>Notifíquese por lista y personalmente al sujeto obligado</w:t>
      </w:r>
      <w:r w:rsidRPr="00976F0C">
        <w:rPr>
          <w:rFonts w:ascii="Arial" w:hAnsi="Arial" w:cs="Arial"/>
          <w:color w:val="4BACC6" w:themeColor="accent5"/>
          <w:sz w:val="24"/>
          <w:szCs w:val="24"/>
        </w:rPr>
        <w:t>.</w:t>
      </w:r>
    </w:p>
    <w:p w:rsidR="005C7BA1" w:rsidRPr="00976F0C" w:rsidRDefault="005C7BA1" w:rsidP="004C415C">
      <w:pPr>
        <w:tabs>
          <w:tab w:val="left" w:pos="3795"/>
        </w:tabs>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0"/>
    <w:p w:rsidR="004F5CDC" w:rsidRPr="00976F0C" w:rsidRDefault="004F5CDC" w:rsidP="004F5CDC">
      <w:pPr>
        <w:spacing w:after="0" w:line="360" w:lineRule="auto"/>
        <w:jc w:val="both"/>
        <w:rPr>
          <w:rFonts w:ascii="Arial" w:hAnsi="Arial" w:cs="Arial"/>
          <w:b/>
          <w:color w:val="4BACC6" w:themeColor="accent5"/>
          <w:sz w:val="24"/>
          <w:szCs w:val="24"/>
        </w:rPr>
      </w:pPr>
    </w:p>
    <w:p w:rsidR="00976F0C" w:rsidRPr="00976F0C" w:rsidRDefault="00976F0C" w:rsidP="004F5CDC">
      <w:pPr>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b/>
          <w:color w:val="4BACC6" w:themeColor="accent5"/>
          <w:sz w:val="24"/>
          <w:szCs w:val="24"/>
        </w:rPr>
      </w:pPr>
    </w:p>
    <w:p w:rsidR="004F5CDC" w:rsidRPr="00976F0C" w:rsidRDefault="004F5CDC" w:rsidP="004F5CDC">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Alejandro Lafuente Torres</w:t>
      </w:r>
      <w:r w:rsidRPr="00976F0C">
        <w:rPr>
          <w:rFonts w:ascii="Arial" w:hAnsi="Arial" w:cs="Arial"/>
          <w:color w:val="4BACC6" w:themeColor="accent5"/>
          <w:sz w:val="24"/>
          <w:szCs w:val="24"/>
        </w:rPr>
        <w:t xml:space="preserve"> </w:t>
      </w:r>
      <w:r w:rsidRPr="00976F0C">
        <w:rPr>
          <w:rFonts w:ascii="Arial" w:hAnsi="Arial" w:cs="Arial"/>
          <w:b/>
          <w:color w:val="4BACC6" w:themeColor="accent5"/>
          <w:sz w:val="24"/>
          <w:szCs w:val="24"/>
          <w:lang w:val="es-ES"/>
        </w:rPr>
        <w:t xml:space="preserve">          Rosa María Motilla García</w:t>
      </w:r>
      <w:r w:rsidRPr="00976F0C">
        <w:rPr>
          <w:rFonts w:ascii="Arial" w:hAnsi="Arial" w:cs="Arial"/>
          <w:b/>
          <w:color w:val="4BACC6" w:themeColor="accent5"/>
          <w:sz w:val="24"/>
          <w:szCs w:val="24"/>
        </w:rPr>
        <w:t xml:space="preserve">        </w:t>
      </w:r>
    </w:p>
    <w:p w:rsidR="00845E58" w:rsidRPr="00976F0C" w:rsidRDefault="004F5CDC" w:rsidP="00845E58">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Comisionado Presidente                      </w:t>
      </w:r>
      <w:r w:rsidR="00845E58" w:rsidRPr="00976F0C">
        <w:rPr>
          <w:rFonts w:ascii="Arial" w:hAnsi="Arial" w:cs="Arial"/>
          <w:b/>
          <w:color w:val="4BACC6" w:themeColor="accent5"/>
          <w:sz w:val="24"/>
          <w:szCs w:val="24"/>
        </w:rPr>
        <w:t>Secretaria de Pleno</w:t>
      </w: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45E58" w:rsidRDefault="00845E58" w:rsidP="00845E58">
      <w:pPr>
        <w:spacing w:after="0" w:line="240" w:lineRule="auto"/>
        <w:ind w:firstLine="709"/>
        <w:jc w:val="both"/>
        <w:rPr>
          <w:rFonts w:ascii="Arial" w:hAnsi="Arial" w:cs="Arial"/>
          <w:color w:val="4BACC6" w:themeColor="accent5"/>
          <w:sz w:val="16"/>
          <w:szCs w:val="16"/>
        </w:rPr>
      </w:pPr>
    </w:p>
    <w:p w:rsidR="00253570" w:rsidRDefault="00253570" w:rsidP="00845E58">
      <w:pPr>
        <w:spacing w:after="0" w:line="240" w:lineRule="auto"/>
        <w:ind w:firstLine="709"/>
        <w:jc w:val="both"/>
        <w:rPr>
          <w:rFonts w:ascii="Arial" w:hAnsi="Arial" w:cs="Arial"/>
          <w:color w:val="4BACC6" w:themeColor="accent5"/>
          <w:sz w:val="16"/>
          <w:szCs w:val="16"/>
        </w:rPr>
      </w:pPr>
    </w:p>
    <w:p w:rsidR="00253570" w:rsidRDefault="00253570" w:rsidP="00845E58">
      <w:pPr>
        <w:spacing w:after="0" w:line="240" w:lineRule="auto"/>
        <w:ind w:firstLine="709"/>
        <w:jc w:val="both"/>
        <w:rPr>
          <w:rFonts w:ascii="Arial" w:hAnsi="Arial" w:cs="Arial"/>
          <w:color w:val="4BACC6" w:themeColor="accent5"/>
          <w:sz w:val="16"/>
          <w:szCs w:val="16"/>
        </w:rPr>
      </w:pPr>
    </w:p>
    <w:p w:rsidR="00253570" w:rsidRDefault="00253570" w:rsidP="00845E58">
      <w:pPr>
        <w:spacing w:after="0" w:line="240" w:lineRule="auto"/>
        <w:ind w:firstLine="709"/>
        <w:jc w:val="both"/>
        <w:rPr>
          <w:rFonts w:ascii="Arial" w:hAnsi="Arial" w:cs="Arial"/>
          <w:color w:val="4BACC6" w:themeColor="accent5"/>
          <w:sz w:val="16"/>
          <w:szCs w:val="16"/>
        </w:rPr>
      </w:pPr>
    </w:p>
    <w:p w:rsidR="00253570" w:rsidRDefault="00253570" w:rsidP="00845E58">
      <w:pPr>
        <w:spacing w:after="0" w:line="240" w:lineRule="auto"/>
        <w:ind w:firstLine="709"/>
        <w:jc w:val="both"/>
        <w:rPr>
          <w:rFonts w:ascii="Arial" w:hAnsi="Arial" w:cs="Arial"/>
          <w:color w:val="4BACC6" w:themeColor="accent5"/>
          <w:sz w:val="16"/>
          <w:szCs w:val="16"/>
        </w:rPr>
      </w:pPr>
    </w:p>
    <w:p w:rsidR="00253570" w:rsidRDefault="00253570" w:rsidP="00845E58">
      <w:pPr>
        <w:spacing w:after="0" w:line="240" w:lineRule="auto"/>
        <w:ind w:firstLine="709"/>
        <w:jc w:val="both"/>
        <w:rPr>
          <w:rFonts w:ascii="Arial" w:hAnsi="Arial" w:cs="Arial"/>
          <w:color w:val="4BACC6" w:themeColor="accent5"/>
          <w:sz w:val="16"/>
          <w:szCs w:val="16"/>
        </w:rPr>
      </w:pPr>
    </w:p>
    <w:p w:rsidR="00005CB2" w:rsidRDefault="00005CB2" w:rsidP="00845E58">
      <w:pPr>
        <w:spacing w:after="0" w:line="240" w:lineRule="auto"/>
        <w:ind w:firstLine="709"/>
        <w:jc w:val="both"/>
        <w:rPr>
          <w:rFonts w:ascii="Arial" w:hAnsi="Arial" w:cs="Arial"/>
          <w:color w:val="4BACC6" w:themeColor="accent5"/>
          <w:sz w:val="16"/>
          <w:szCs w:val="16"/>
        </w:rPr>
      </w:pPr>
    </w:p>
    <w:p w:rsidR="00005CB2" w:rsidRDefault="00005CB2" w:rsidP="00845E58">
      <w:pPr>
        <w:spacing w:after="0" w:line="240" w:lineRule="auto"/>
        <w:ind w:firstLine="709"/>
        <w:jc w:val="both"/>
        <w:rPr>
          <w:rFonts w:ascii="Arial" w:hAnsi="Arial" w:cs="Arial"/>
          <w:color w:val="4BACC6" w:themeColor="accent5"/>
          <w:sz w:val="16"/>
          <w:szCs w:val="16"/>
        </w:rPr>
      </w:pPr>
    </w:p>
    <w:p w:rsidR="00005CB2" w:rsidRDefault="00005CB2" w:rsidP="00845E58">
      <w:pPr>
        <w:spacing w:after="0" w:line="240" w:lineRule="auto"/>
        <w:ind w:firstLine="709"/>
        <w:jc w:val="both"/>
        <w:rPr>
          <w:rFonts w:ascii="Arial" w:hAnsi="Arial" w:cs="Arial"/>
          <w:color w:val="4BACC6" w:themeColor="accent5"/>
          <w:sz w:val="16"/>
          <w:szCs w:val="16"/>
        </w:rPr>
      </w:pPr>
    </w:p>
    <w:p w:rsidR="00005CB2" w:rsidRDefault="00005CB2" w:rsidP="00845E58">
      <w:pPr>
        <w:spacing w:after="0" w:line="240" w:lineRule="auto"/>
        <w:ind w:firstLine="709"/>
        <w:jc w:val="both"/>
        <w:rPr>
          <w:rFonts w:ascii="Arial" w:hAnsi="Arial" w:cs="Arial"/>
          <w:color w:val="4BACC6" w:themeColor="accent5"/>
          <w:sz w:val="16"/>
          <w:szCs w:val="16"/>
        </w:rPr>
      </w:pPr>
    </w:p>
    <w:p w:rsidR="00810456" w:rsidRPr="00976F0C" w:rsidRDefault="00810456" w:rsidP="00845E58">
      <w:pPr>
        <w:spacing w:after="0" w:line="240" w:lineRule="auto"/>
        <w:ind w:firstLine="709"/>
        <w:jc w:val="both"/>
        <w:rPr>
          <w:rFonts w:ascii="Arial" w:hAnsi="Arial" w:cs="Arial"/>
          <w:color w:val="4BACC6" w:themeColor="accent5"/>
          <w:sz w:val="16"/>
          <w:szCs w:val="16"/>
        </w:rPr>
      </w:pPr>
    </w:p>
    <w:p w:rsidR="00976F0C" w:rsidRPr="00407A45" w:rsidRDefault="00D72000" w:rsidP="00845E58">
      <w:pPr>
        <w:spacing w:after="0" w:line="240" w:lineRule="auto"/>
        <w:ind w:firstLine="709"/>
        <w:jc w:val="both"/>
        <w:rPr>
          <w:rFonts w:ascii="Arial" w:hAnsi="Arial" w:cs="Arial"/>
          <w:color w:val="4BACC6" w:themeColor="accent5"/>
          <w:sz w:val="14"/>
          <w:szCs w:val="14"/>
        </w:rPr>
      </w:pPr>
      <w:r w:rsidRPr="00407A45">
        <w:rPr>
          <w:rFonts w:ascii="Arial" w:hAnsi="Arial" w:cs="Arial"/>
          <w:color w:val="4BACC6" w:themeColor="accent5"/>
          <w:sz w:val="14"/>
          <w:szCs w:val="14"/>
        </w:rPr>
        <w:t>O</w:t>
      </w:r>
      <w:r w:rsidR="00E32AE9" w:rsidRPr="00407A45">
        <w:rPr>
          <w:rFonts w:ascii="Arial" w:hAnsi="Arial" w:cs="Arial"/>
          <w:color w:val="4BACC6" w:themeColor="accent5"/>
          <w:sz w:val="14"/>
          <w:szCs w:val="14"/>
        </w:rPr>
        <w:t>.</w:t>
      </w:r>
      <w:r w:rsidRPr="00407A45">
        <w:rPr>
          <w:rFonts w:ascii="Arial" w:hAnsi="Arial" w:cs="Arial"/>
          <w:color w:val="4BACC6" w:themeColor="accent5"/>
          <w:sz w:val="14"/>
          <w:szCs w:val="14"/>
        </w:rPr>
        <w:t>R.E</w:t>
      </w:r>
      <w:r w:rsidR="00E32AE9" w:rsidRPr="00407A45">
        <w:rPr>
          <w:rFonts w:ascii="Arial" w:hAnsi="Arial" w:cs="Arial"/>
          <w:color w:val="4BACC6" w:themeColor="accent5"/>
          <w:sz w:val="14"/>
          <w:szCs w:val="14"/>
        </w:rPr>
        <w:t>.</w:t>
      </w:r>
      <w:r w:rsidRPr="00407A45">
        <w:rPr>
          <w:rFonts w:ascii="Arial" w:hAnsi="Arial" w:cs="Arial"/>
          <w:color w:val="4BACC6" w:themeColor="accent5"/>
          <w:sz w:val="14"/>
          <w:szCs w:val="14"/>
        </w:rPr>
        <w:t>J</w:t>
      </w:r>
      <w:r w:rsidR="00E32AE9" w:rsidRPr="00407A45">
        <w:rPr>
          <w:rFonts w:ascii="Arial" w:hAnsi="Arial" w:cs="Arial"/>
          <w:color w:val="4BACC6" w:themeColor="accent5"/>
          <w:sz w:val="14"/>
          <w:szCs w:val="14"/>
        </w:rPr>
        <w:t>.</w:t>
      </w:r>
    </w:p>
    <w:p w:rsidR="00976F0C" w:rsidRPr="00005CB2" w:rsidRDefault="00976F0C" w:rsidP="00976F0C">
      <w:pPr>
        <w:rPr>
          <w:rFonts w:ascii="Arial" w:hAnsi="Arial" w:cs="Arial"/>
          <w:color w:val="4BACC6" w:themeColor="accent5"/>
          <w:sz w:val="16"/>
          <w:szCs w:val="16"/>
        </w:rPr>
      </w:pPr>
    </w:p>
    <w:p w:rsidR="00976F0C" w:rsidRDefault="00976F0C" w:rsidP="00976F0C">
      <w:pPr>
        <w:tabs>
          <w:tab w:val="left" w:pos="900"/>
        </w:tabs>
        <w:jc w:val="both"/>
        <w:rPr>
          <w:rFonts w:ascii="Arial" w:hAnsi="Arial" w:cs="Arial"/>
          <w:color w:val="4BACC6" w:themeColor="accent5"/>
          <w:sz w:val="16"/>
          <w:szCs w:val="16"/>
        </w:rPr>
      </w:pPr>
      <w:r w:rsidRPr="00005CB2">
        <w:rPr>
          <w:rFonts w:ascii="Arial" w:hAnsi="Arial" w:cs="Arial"/>
          <w:color w:val="4BACC6" w:themeColor="accent5"/>
          <w:sz w:val="16"/>
          <w:szCs w:val="16"/>
        </w:rPr>
        <w:t xml:space="preserve">(Esta foja pertenece a la parte final del proveído de </w:t>
      </w:r>
      <w:r w:rsidR="00253570" w:rsidRPr="00005CB2">
        <w:rPr>
          <w:rFonts w:ascii="Arial" w:hAnsi="Arial" w:cs="Arial"/>
          <w:color w:val="4BACC6" w:themeColor="accent5"/>
          <w:sz w:val="16"/>
          <w:szCs w:val="16"/>
        </w:rPr>
        <w:t>nueve de marzo</w:t>
      </w:r>
      <w:r w:rsidRPr="00005CB2">
        <w:rPr>
          <w:rFonts w:ascii="Arial" w:hAnsi="Arial" w:cs="Arial"/>
          <w:color w:val="4BACC6" w:themeColor="accent5"/>
          <w:sz w:val="16"/>
          <w:szCs w:val="16"/>
        </w:rPr>
        <w:t xml:space="preserve"> de dos mil dieciocho, dentro del recurso de revisión </w:t>
      </w:r>
      <w:r w:rsidR="00253570" w:rsidRPr="00005CB2">
        <w:rPr>
          <w:rFonts w:ascii="Arial" w:hAnsi="Arial" w:cs="Arial"/>
          <w:color w:val="4BACC6" w:themeColor="accent5"/>
          <w:sz w:val="16"/>
          <w:szCs w:val="16"/>
        </w:rPr>
        <w:t>661</w:t>
      </w:r>
      <w:r w:rsidRPr="00005CB2">
        <w:rPr>
          <w:rFonts w:ascii="Arial" w:hAnsi="Arial" w:cs="Arial"/>
          <w:color w:val="4BACC6" w:themeColor="accent5"/>
          <w:sz w:val="16"/>
          <w:szCs w:val="16"/>
        </w:rPr>
        <w:t>/201</w:t>
      </w:r>
      <w:r w:rsidR="00253570" w:rsidRPr="00005CB2">
        <w:rPr>
          <w:rFonts w:ascii="Arial" w:hAnsi="Arial" w:cs="Arial"/>
          <w:color w:val="4BACC6" w:themeColor="accent5"/>
          <w:sz w:val="16"/>
          <w:szCs w:val="16"/>
        </w:rPr>
        <w:t>7</w:t>
      </w:r>
      <w:r w:rsidRPr="00005CB2">
        <w:rPr>
          <w:rFonts w:ascii="Arial" w:hAnsi="Arial" w:cs="Arial"/>
          <w:color w:val="4BACC6" w:themeColor="accent5"/>
          <w:sz w:val="16"/>
          <w:szCs w:val="16"/>
        </w:rPr>
        <w:t>-1).</w:t>
      </w:r>
    </w:p>
    <w:p w:rsidR="00005CB2" w:rsidRDefault="00005CB2" w:rsidP="00976F0C">
      <w:pPr>
        <w:tabs>
          <w:tab w:val="left" w:pos="900"/>
        </w:tabs>
        <w:jc w:val="both"/>
        <w:rPr>
          <w:rFonts w:ascii="Arial" w:hAnsi="Arial" w:cs="Arial"/>
          <w:color w:val="4BACC6" w:themeColor="accent5"/>
          <w:sz w:val="16"/>
          <w:szCs w:val="16"/>
        </w:rPr>
      </w:pPr>
    </w:p>
    <w:p w:rsidR="00005CB2" w:rsidRDefault="00005CB2" w:rsidP="00976F0C">
      <w:pPr>
        <w:tabs>
          <w:tab w:val="left" w:pos="900"/>
        </w:tabs>
        <w:jc w:val="both"/>
        <w:rPr>
          <w:rFonts w:ascii="Arial" w:hAnsi="Arial" w:cs="Arial"/>
          <w:color w:val="4BACC6" w:themeColor="accent5"/>
          <w:sz w:val="24"/>
          <w:szCs w:val="24"/>
        </w:rPr>
      </w:pPr>
    </w:p>
    <w:p w:rsidR="00005CB2" w:rsidRPr="00005CB2" w:rsidRDefault="00005CB2" w:rsidP="00976F0C">
      <w:pPr>
        <w:tabs>
          <w:tab w:val="left" w:pos="900"/>
        </w:tabs>
        <w:jc w:val="both"/>
        <w:rPr>
          <w:rFonts w:ascii="Arial" w:hAnsi="Arial" w:cs="Arial"/>
          <w:color w:val="4BACC6" w:themeColor="accent5"/>
          <w:sz w:val="24"/>
          <w:szCs w:val="24"/>
        </w:rPr>
      </w:pPr>
    </w:p>
    <w:p w:rsidR="00005CB2" w:rsidRPr="00005CB2" w:rsidRDefault="00005CB2" w:rsidP="00005CB2">
      <w:pPr>
        <w:jc w:val="both"/>
        <w:rPr>
          <w:rFonts w:ascii="Arial" w:hAnsi="Arial" w:cs="Arial"/>
          <w:color w:val="4472C4"/>
          <w:sz w:val="24"/>
          <w:szCs w:val="24"/>
        </w:rPr>
      </w:pPr>
      <w:bookmarkStart w:id="2" w:name="_Hlk507149478"/>
      <w:r w:rsidRPr="00005CB2">
        <w:rPr>
          <w:rFonts w:ascii="Arial" w:hAnsi="Arial" w:cs="Arial"/>
          <w:color w:val="4472C4"/>
          <w:sz w:val="24"/>
          <w:szCs w:val="24"/>
        </w:rPr>
        <w:t>A las ocho horas del día ___ de ___________ de _____, notifiqué el auto que antecede por lista que se fija y publica en los estrados de esta Comisión Estatal de Garantía de Acceso a la Información Pública, de conformidad con el artículo 46, fracción I, del Reglamento Interior de esta Comisión, para constancia legal. - - - - - - - - - - - - - - - - - - - - - - - - - - -DOY FE. - - - - - - - - - - - - - - - - - - - - -</w:t>
      </w:r>
      <w:r>
        <w:rPr>
          <w:rFonts w:ascii="Arial" w:hAnsi="Arial" w:cs="Arial"/>
          <w:color w:val="4472C4"/>
          <w:sz w:val="24"/>
          <w:szCs w:val="24"/>
        </w:rPr>
        <w:t xml:space="preserve"> - - - - - </w:t>
      </w:r>
    </w:p>
    <w:p w:rsidR="00005CB2" w:rsidRPr="00005CB2" w:rsidRDefault="00005CB2" w:rsidP="00005CB2">
      <w:pPr>
        <w:jc w:val="center"/>
        <w:rPr>
          <w:rFonts w:ascii="Arial" w:hAnsi="Arial" w:cs="Arial"/>
          <w:b/>
          <w:color w:val="4472C4"/>
          <w:sz w:val="24"/>
          <w:szCs w:val="24"/>
        </w:rPr>
      </w:pPr>
    </w:p>
    <w:p w:rsidR="00005CB2" w:rsidRPr="00005CB2" w:rsidRDefault="00005CB2" w:rsidP="00005CB2">
      <w:pPr>
        <w:jc w:val="center"/>
        <w:rPr>
          <w:rFonts w:ascii="Arial" w:hAnsi="Arial" w:cs="Arial"/>
          <w:b/>
          <w:color w:val="4472C4"/>
          <w:sz w:val="24"/>
          <w:szCs w:val="24"/>
        </w:rPr>
      </w:pPr>
    </w:p>
    <w:p w:rsidR="00005CB2" w:rsidRPr="00005CB2" w:rsidRDefault="00005CB2" w:rsidP="00005CB2">
      <w:pPr>
        <w:spacing w:after="0"/>
        <w:jc w:val="center"/>
        <w:rPr>
          <w:rFonts w:ascii="Arial" w:hAnsi="Arial" w:cs="Arial"/>
          <w:b/>
          <w:color w:val="4472C4"/>
          <w:sz w:val="24"/>
          <w:szCs w:val="24"/>
        </w:rPr>
      </w:pPr>
      <w:r w:rsidRPr="00005CB2">
        <w:rPr>
          <w:rFonts w:ascii="Arial" w:hAnsi="Arial" w:cs="Arial"/>
          <w:b/>
          <w:color w:val="4472C4"/>
          <w:sz w:val="24"/>
          <w:szCs w:val="24"/>
        </w:rPr>
        <w:t>Javier Pérez Limón</w:t>
      </w:r>
    </w:p>
    <w:p w:rsidR="00005CB2" w:rsidRPr="00005CB2" w:rsidRDefault="00005CB2" w:rsidP="00005CB2">
      <w:pPr>
        <w:spacing w:after="0"/>
        <w:jc w:val="center"/>
        <w:rPr>
          <w:rFonts w:ascii="Arial" w:hAnsi="Arial" w:cs="Arial"/>
          <w:b/>
          <w:color w:val="4472C4"/>
          <w:sz w:val="24"/>
          <w:szCs w:val="24"/>
        </w:rPr>
      </w:pPr>
      <w:r w:rsidRPr="00005CB2">
        <w:rPr>
          <w:rFonts w:ascii="Arial" w:hAnsi="Arial" w:cs="Arial"/>
          <w:b/>
          <w:color w:val="4472C4"/>
          <w:sz w:val="24"/>
          <w:szCs w:val="24"/>
        </w:rPr>
        <w:t>Notificador</w:t>
      </w:r>
      <w:bookmarkEnd w:id="2"/>
    </w:p>
    <w:sectPr w:rsidR="00005CB2" w:rsidRPr="00005CB2"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7AF0" w:rsidRDefault="00157AF0" w:rsidP="00A04BCB">
      <w:pPr>
        <w:spacing w:after="0" w:line="240" w:lineRule="auto"/>
      </w:pPr>
      <w:r>
        <w:separator/>
      </w:r>
    </w:p>
  </w:endnote>
  <w:endnote w:type="continuationSeparator" w:id="0">
    <w:p w:rsidR="00157AF0" w:rsidRDefault="00157AF0"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7AF0" w:rsidRDefault="00157AF0" w:rsidP="00A04BCB">
      <w:pPr>
        <w:spacing w:after="0" w:line="240" w:lineRule="auto"/>
      </w:pPr>
      <w:r>
        <w:separator/>
      </w:r>
    </w:p>
  </w:footnote>
  <w:footnote w:type="continuationSeparator" w:id="0">
    <w:p w:rsidR="00157AF0" w:rsidRDefault="00157AF0"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pPr>
    <w:r>
      <w:rPr>
        <w:rFonts w:ascii="Arial" w:hAnsi="Arial" w:cs="Arial"/>
        <w:b/>
      </w:rPr>
      <w:t>RR-</w:t>
    </w:r>
    <w:r w:rsidR="003A0C4D">
      <w:rPr>
        <w:rFonts w:ascii="Arial" w:hAnsi="Arial" w:cs="Arial"/>
        <w:b/>
      </w:rPr>
      <w:t>661</w:t>
    </w:r>
    <w:r>
      <w:rPr>
        <w:rFonts w:ascii="Arial" w:hAnsi="Arial" w:cs="Arial"/>
        <w:b/>
      </w:rPr>
      <w:t>/201</w:t>
    </w:r>
    <w:r w:rsidR="00D039CC">
      <w:rPr>
        <w:rFonts w:ascii="Arial" w:hAnsi="Arial" w:cs="Arial"/>
        <w:b/>
      </w:rPr>
      <w:t>7</w:t>
    </w:r>
    <w:r>
      <w:rPr>
        <w:rFonts w:ascii="Arial" w:hAnsi="Arial" w:cs="Arial"/>
        <w:b/>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B3A31B6"/>
    <w:multiLevelType w:val="hybridMultilevel"/>
    <w:tmpl w:val="403CA57E"/>
    <w:lvl w:ilvl="0" w:tplc="41860244">
      <w:start w:val="1"/>
      <w:numFmt w:val="upperRoman"/>
      <w:lvlText w:val="%1."/>
      <w:lvlJc w:val="left"/>
      <w:pPr>
        <w:ind w:left="150"/>
      </w:pPr>
      <w:rPr>
        <w:rFonts w:ascii="Arial" w:eastAsia="Arial" w:hAnsi="Arial" w:cs="Arial"/>
        <w:b/>
        <w:bCs/>
        <w:i w:val="0"/>
        <w:strike w:val="0"/>
        <w:dstrike w:val="0"/>
        <w:color w:val="4BACC6" w:themeColor="accent5"/>
        <w:sz w:val="18"/>
        <w:szCs w:val="18"/>
        <w:u w:val="none" w:color="000000"/>
        <w:bdr w:val="none" w:sz="0" w:space="0" w:color="auto"/>
        <w:shd w:val="clear" w:color="auto" w:fill="auto"/>
        <w:vertAlign w:val="baseline"/>
      </w:rPr>
    </w:lvl>
    <w:lvl w:ilvl="1" w:tplc="557E19C8">
      <w:start w:val="1"/>
      <w:numFmt w:val="lowerLetter"/>
      <w:lvlText w:val="%2"/>
      <w:lvlJc w:val="left"/>
      <w:pPr>
        <w:ind w:left="12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849AB206">
      <w:start w:val="1"/>
      <w:numFmt w:val="lowerRoman"/>
      <w:lvlText w:val="%3"/>
      <w:lvlJc w:val="left"/>
      <w:pPr>
        <w:ind w:left="19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C08AABE">
      <w:start w:val="1"/>
      <w:numFmt w:val="decimal"/>
      <w:lvlText w:val="%4"/>
      <w:lvlJc w:val="left"/>
      <w:pPr>
        <w:ind w:left="26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F0A5E32">
      <w:start w:val="1"/>
      <w:numFmt w:val="lowerLetter"/>
      <w:lvlText w:val="%5"/>
      <w:lvlJc w:val="left"/>
      <w:pPr>
        <w:ind w:left="33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32EE464C">
      <w:start w:val="1"/>
      <w:numFmt w:val="lowerRoman"/>
      <w:lvlText w:val="%6"/>
      <w:lvlJc w:val="left"/>
      <w:pPr>
        <w:ind w:left="41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5A0AB854">
      <w:start w:val="1"/>
      <w:numFmt w:val="decimal"/>
      <w:lvlText w:val="%7"/>
      <w:lvlJc w:val="left"/>
      <w:pPr>
        <w:ind w:left="48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FBC67392">
      <w:start w:val="1"/>
      <w:numFmt w:val="lowerLetter"/>
      <w:lvlText w:val="%8"/>
      <w:lvlJc w:val="left"/>
      <w:pPr>
        <w:ind w:left="55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1CD80B44">
      <w:start w:val="1"/>
      <w:numFmt w:val="lowerRoman"/>
      <w:lvlText w:val="%9"/>
      <w:lvlJc w:val="left"/>
      <w:pPr>
        <w:ind w:left="62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1821D32"/>
    <w:multiLevelType w:val="hybridMultilevel"/>
    <w:tmpl w:val="8AF8BF56"/>
    <w:lvl w:ilvl="0" w:tplc="F7228CBA">
      <w:start w:val="4"/>
      <w:numFmt w:val="upperRoman"/>
      <w:lvlText w:val="%1."/>
      <w:lvlJc w:val="left"/>
      <w:pPr>
        <w:ind w:left="288"/>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1" w:tplc="56A8D63A">
      <w:start w:val="1"/>
      <w:numFmt w:val="lowerLetter"/>
      <w:lvlText w:val="%2"/>
      <w:lvlJc w:val="left"/>
      <w:pPr>
        <w:ind w:left="108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2" w:tplc="EE469B00">
      <w:start w:val="1"/>
      <w:numFmt w:val="lowerRoman"/>
      <w:lvlText w:val="%3"/>
      <w:lvlJc w:val="left"/>
      <w:pPr>
        <w:ind w:left="180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3" w:tplc="F236C200">
      <w:start w:val="1"/>
      <w:numFmt w:val="decimal"/>
      <w:lvlText w:val="%4"/>
      <w:lvlJc w:val="left"/>
      <w:pPr>
        <w:ind w:left="252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4" w:tplc="3678FD9E">
      <w:start w:val="1"/>
      <w:numFmt w:val="lowerLetter"/>
      <w:lvlText w:val="%5"/>
      <w:lvlJc w:val="left"/>
      <w:pPr>
        <w:ind w:left="324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5" w:tplc="278218F0">
      <w:start w:val="1"/>
      <w:numFmt w:val="lowerRoman"/>
      <w:lvlText w:val="%6"/>
      <w:lvlJc w:val="left"/>
      <w:pPr>
        <w:ind w:left="396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6" w:tplc="28D03BEA">
      <w:start w:val="1"/>
      <w:numFmt w:val="decimal"/>
      <w:lvlText w:val="%7"/>
      <w:lvlJc w:val="left"/>
      <w:pPr>
        <w:ind w:left="468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7" w:tplc="F814DB4A">
      <w:start w:val="1"/>
      <w:numFmt w:val="lowerLetter"/>
      <w:lvlText w:val="%8"/>
      <w:lvlJc w:val="left"/>
      <w:pPr>
        <w:ind w:left="540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8" w:tplc="6186CEFC">
      <w:start w:val="1"/>
      <w:numFmt w:val="lowerRoman"/>
      <w:lvlText w:val="%9"/>
      <w:lvlJc w:val="left"/>
      <w:pPr>
        <w:ind w:left="612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abstractNum>
  <w:abstractNum w:abstractNumId="13"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52A30637"/>
    <w:multiLevelType w:val="hybridMultilevel"/>
    <w:tmpl w:val="14903AE6"/>
    <w:lvl w:ilvl="0" w:tplc="FFA27E68">
      <w:start w:val="1"/>
      <w:numFmt w:val="decimal"/>
      <w:lvlText w:val="%1."/>
      <w:lvlJc w:val="left"/>
      <w:pPr>
        <w:ind w:left="1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1" w:tplc="F68E5D5C">
      <w:start w:val="1"/>
      <w:numFmt w:val="lowerLetter"/>
      <w:lvlText w:val="%2"/>
      <w:lvlJc w:val="left"/>
      <w:pPr>
        <w:ind w:left="108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2" w:tplc="16C87264">
      <w:start w:val="1"/>
      <w:numFmt w:val="lowerRoman"/>
      <w:lvlText w:val="%3"/>
      <w:lvlJc w:val="left"/>
      <w:pPr>
        <w:ind w:left="180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3" w:tplc="D610B1C2">
      <w:start w:val="1"/>
      <w:numFmt w:val="decimal"/>
      <w:lvlText w:val="%4"/>
      <w:lvlJc w:val="left"/>
      <w:pPr>
        <w:ind w:left="252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4" w:tplc="CCC096D6">
      <w:start w:val="1"/>
      <w:numFmt w:val="lowerLetter"/>
      <w:lvlText w:val="%5"/>
      <w:lvlJc w:val="left"/>
      <w:pPr>
        <w:ind w:left="324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5" w:tplc="27D6829C">
      <w:start w:val="1"/>
      <w:numFmt w:val="lowerRoman"/>
      <w:lvlText w:val="%6"/>
      <w:lvlJc w:val="left"/>
      <w:pPr>
        <w:ind w:left="396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6" w:tplc="384079DA">
      <w:start w:val="1"/>
      <w:numFmt w:val="decimal"/>
      <w:lvlText w:val="%7"/>
      <w:lvlJc w:val="left"/>
      <w:pPr>
        <w:ind w:left="468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7" w:tplc="1BA6FD5E">
      <w:start w:val="1"/>
      <w:numFmt w:val="lowerLetter"/>
      <w:lvlText w:val="%8"/>
      <w:lvlJc w:val="left"/>
      <w:pPr>
        <w:ind w:left="540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8" w:tplc="8E7E15A4">
      <w:start w:val="1"/>
      <w:numFmt w:val="lowerRoman"/>
      <w:lvlText w:val="%9"/>
      <w:lvlJc w:val="left"/>
      <w:pPr>
        <w:ind w:left="612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abstractNum>
  <w:abstractNum w:abstractNumId="15"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6" w15:restartNumberingAfterBreak="0">
    <w:nsid w:val="574B2947"/>
    <w:multiLevelType w:val="hybridMultilevel"/>
    <w:tmpl w:val="7BE8D256"/>
    <w:lvl w:ilvl="0" w:tplc="A7887ED6">
      <w:start w:val="1"/>
      <w:numFmt w:val="decimal"/>
      <w:lvlText w:val="%1."/>
      <w:lvlJc w:val="left"/>
      <w:pPr>
        <w:ind w:left="1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1" w:tplc="6F28F404">
      <w:start w:val="1"/>
      <w:numFmt w:val="lowerLetter"/>
      <w:lvlText w:val="%2"/>
      <w:lvlJc w:val="left"/>
      <w:pPr>
        <w:ind w:left="108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2" w:tplc="E1063C6A">
      <w:start w:val="1"/>
      <w:numFmt w:val="lowerRoman"/>
      <w:lvlText w:val="%3"/>
      <w:lvlJc w:val="left"/>
      <w:pPr>
        <w:ind w:left="180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3" w:tplc="1D20BF70">
      <w:start w:val="1"/>
      <w:numFmt w:val="decimal"/>
      <w:lvlText w:val="%4"/>
      <w:lvlJc w:val="left"/>
      <w:pPr>
        <w:ind w:left="252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4" w:tplc="DAC2D8A4">
      <w:start w:val="1"/>
      <w:numFmt w:val="lowerLetter"/>
      <w:lvlText w:val="%5"/>
      <w:lvlJc w:val="left"/>
      <w:pPr>
        <w:ind w:left="324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5" w:tplc="896EE1B4">
      <w:start w:val="1"/>
      <w:numFmt w:val="lowerRoman"/>
      <w:lvlText w:val="%6"/>
      <w:lvlJc w:val="left"/>
      <w:pPr>
        <w:ind w:left="396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6" w:tplc="467EBF92">
      <w:start w:val="1"/>
      <w:numFmt w:val="decimal"/>
      <w:lvlText w:val="%7"/>
      <w:lvlJc w:val="left"/>
      <w:pPr>
        <w:ind w:left="468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7" w:tplc="EB408032">
      <w:start w:val="1"/>
      <w:numFmt w:val="lowerLetter"/>
      <w:lvlText w:val="%8"/>
      <w:lvlJc w:val="left"/>
      <w:pPr>
        <w:ind w:left="540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8" w:tplc="78A84378">
      <w:start w:val="1"/>
      <w:numFmt w:val="lowerRoman"/>
      <w:lvlText w:val="%9"/>
      <w:lvlJc w:val="left"/>
      <w:pPr>
        <w:ind w:left="612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abstractNum>
  <w:abstractNum w:abstractNumId="17" w15:restartNumberingAfterBreak="0">
    <w:nsid w:val="71483699"/>
    <w:multiLevelType w:val="hybridMultilevel"/>
    <w:tmpl w:val="92265884"/>
    <w:lvl w:ilvl="0" w:tplc="2C0E623E">
      <w:start w:val="1"/>
      <w:numFmt w:val="upperRoman"/>
      <w:lvlText w:val="%1."/>
      <w:lvlJc w:val="left"/>
      <w:pPr>
        <w:ind w:left="1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1" w:tplc="7BA2707C">
      <w:start w:val="1"/>
      <w:numFmt w:val="lowerLetter"/>
      <w:lvlText w:val="%2"/>
      <w:lvlJc w:val="left"/>
      <w:pPr>
        <w:ind w:left="108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2" w:tplc="E592B486">
      <w:start w:val="1"/>
      <w:numFmt w:val="lowerRoman"/>
      <w:lvlText w:val="%3"/>
      <w:lvlJc w:val="left"/>
      <w:pPr>
        <w:ind w:left="180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3" w:tplc="1B7258AE">
      <w:start w:val="1"/>
      <w:numFmt w:val="decimal"/>
      <w:lvlText w:val="%4"/>
      <w:lvlJc w:val="left"/>
      <w:pPr>
        <w:ind w:left="252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4" w:tplc="822E7DC4">
      <w:start w:val="1"/>
      <w:numFmt w:val="lowerLetter"/>
      <w:lvlText w:val="%5"/>
      <w:lvlJc w:val="left"/>
      <w:pPr>
        <w:ind w:left="324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5" w:tplc="4B3493A6">
      <w:start w:val="1"/>
      <w:numFmt w:val="lowerRoman"/>
      <w:lvlText w:val="%6"/>
      <w:lvlJc w:val="left"/>
      <w:pPr>
        <w:ind w:left="396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6" w:tplc="B7A24260">
      <w:start w:val="1"/>
      <w:numFmt w:val="decimal"/>
      <w:lvlText w:val="%7"/>
      <w:lvlJc w:val="left"/>
      <w:pPr>
        <w:ind w:left="468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7" w:tplc="D3D6710E">
      <w:start w:val="1"/>
      <w:numFmt w:val="lowerLetter"/>
      <w:lvlText w:val="%8"/>
      <w:lvlJc w:val="left"/>
      <w:pPr>
        <w:ind w:left="540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8" w:tplc="A6A45CA6">
      <w:start w:val="1"/>
      <w:numFmt w:val="lowerRoman"/>
      <w:lvlText w:val="%9"/>
      <w:lvlJc w:val="left"/>
      <w:pPr>
        <w:ind w:left="612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abstractNum>
  <w:abstractNum w:abstractNumId="18"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8"/>
  </w:num>
  <w:num w:numId="5">
    <w:abstractNumId w:val="11"/>
  </w:num>
  <w:num w:numId="6">
    <w:abstractNumId w:val="8"/>
  </w:num>
  <w:num w:numId="7">
    <w:abstractNumId w:val="1"/>
  </w:num>
  <w:num w:numId="8">
    <w:abstractNumId w:val="15"/>
  </w:num>
  <w:num w:numId="9">
    <w:abstractNumId w:val="4"/>
  </w:num>
  <w:num w:numId="10">
    <w:abstractNumId w:val="0"/>
  </w:num>
  <w:num w:numId="11">
    <w:abstractNumId w:val="7"/>
  </w:num>
  <w:num w:numId="12">
    <w:abstractNumId w:val="13"/>
  </w:num>
  <w:num w:numId="13">
    <w:abstractNumId w:val="9"/>
  </w:num>
  <w:num w:numId="14">
    <w:abstractNumId w:val="6"/>
  </w:num>
  <w:num w:numId="15">
    <w:abstractNumId w:val="17"/>
  </w:num>
  <w:num w:numId="16">
    <w:abstractNumId w:val="16"/>
  </w:num>
  <w:num w:numId="17">
    <w:abstractNumId w:val="14"/>
  </w:num>
  <w:num w:numId="18">
    <w:abstractNumId w:val="12"/>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05CB2"/>
    <w:rsid w:val="00011E94"/>
    <w:rsid w:val="00022AD6"/>
    <w:rsid w:val="0003028A"/>
    <w:rsid w:val="00080247"/>
    <w:rsid w:val="00080E25"/>
    <w:rsid w:val="00090736"/>
    <w:rsid w:val="00090FF9"/>
    <w:rsid w:val="000A4472"/>
    <w:rsid w:val="000A4C73"/>
    <w:rsid w:val="000A4F5D"/>
    <w:rsid w:val="000B62C2"/>
    <w:rsid w:val="000B7F7D"/>
    <w:rsid w:val="000D6BBE"/>
    <w:rsid w:val="000D71A1"/>
    <w:rsid w:val="000F05B6"/>
    <w:rsid w:val="000F3254"/>
    <w:rsid w:val="000F3F6E"/>
    <w:rsid w:val="00107646"/>
    <w:rsid w:val="00107F8A"/>
    <w:rsid w:val="00131EBD"/>
    <w:rsid w:val="00157759"/>
    <w:rsid w:val="00157AF0"/>
    <w:rsid w:val="00162EC6"/>
    <w:rsid w:val="00184E79"/>
    <w:rsid w:val="00196123"/>
    <w:rsid w:val="001A14C5"/>
    <w:rsid w:val="001A3205"/>
    <w:rsid w:val="001B2AEF"/>
    <w:rsid w:val="001C0739"/>
    <w:rsid w:val="001C5951"/>
    <w:rsid w:val="001C77AA"/>
    <w:rsid w:val="001D0198"/>
    <w:rsid w:val="001D03CA"/>
    <w:rsid w:val="001D16C6"/>
    <w:rsid w:val="001E317B"/>
    <w:rsid w:val="001E6128"/>
    <w:rsid w:val="001F0337"/>
    <w:rsid w:val="001F1B92"/>
    <w:rsid w:val="001F7935"/>
    <w:rsid w:val="00214DBA"/>
    <w:rsid w:val="002231D3"/>
    <w:rsid w:val="00226860"/>
    <w:rsid w:val="00232F24"/>
    <w:rsid w:val="00234400"/>
    <w:rsid w:val="002414D8"/>
    <w:rsid w:val="0024310C"/>
    <w:rsid w:val="002526F3"/>
    <w:rsid w:val="00253570"/>
    <w:rsid w:val="00260481"/>
    <w:rsid w:val="00264CBC"/>
    <w:rsid w:val="00265B65"/>
    <w:rsid w:val="00266ADC"/>
    <w:rsid w:val="002778EA"/>
    <w:rsid w:val="00286EF5"/>
    <w:rsid w:val="002A288D"/>
    <w:rsid w:val="002A6A30"/>
    <w:rsid w:val="002B40C2"/>
    <w:rsid w:val="002C38D0"/>
    <w:rsid w:val="002D0070"/>
    <w:rsid w:val="002D371A"/>
    <w:rsid w:val="002E4736"/>
    <w:rsid w:val="002E5C18"/>
    <w:rsid w:val="002F30EF"/>
    <w:rsid w:val="003032F5"/>
    <w:rsid w:val="003047E5"/>
    <w:rsid w:val="00331B9E"/>
    <w:rsid w:val="003332F1"/>
    <w:rsid w:val="00352A7B"/>
    <w:rsid w:val="00360ABE"/>
    <w:rsid w:val="0037061E"/>
    <w:rsid w:val="00372881"/>
    <w:rsid w:val="0038176B"/>
    <w:rsid w:val="00381A32"/>
    <w:rsid w:val="00383735"/>
    <w:rsid w:val="0038592D"/>
    <w:rsid w:val="0039642A"/>
    <w:rsid w:val="003A0A70"/>
    <w:rsid w:val="003A0C4D"/>
    <w:rsid w:val="003E3238"/>
    <w:rsid w:val="00402BE9"/>
    <w:rsid w:val="00404705"/>
    <w:rsid w:val="00407A45"/>
    <w:rsid w:val="0041021C"/>
    <w:rsid w:val="00426890"/>
    <w:rsid w:val="004302FC"/>
    <w:rsid w:val="0044226A"/>
    <w:rsid w:val="004528ED"/>
    <w:rsid w:val="00453A8D"/>
    <w:rsid w:val="004659BD"/>
    <w:rsid w:val="004676F8"/>
    <w:rsid w:val="00467AA8"/>
    <w:rsid w:val="00470288"/>
    <w:rsid w:val="004711AB"/>
    <w:rsid w:val="00472502"/>
    <w:rsid w:val="0047371E"/>
    <w:rsid w:val="004739C4"/>
    <w:rsid w:val="00485806"/>
    <w:rsid w:val="00491923"/>
    <w:rsid w:val="004935E2"/>
    <w:rsid w:val="0049533B"/>
    <w:rsid w:val="004C415C"/>
    <w:rsid w:val="004D0F1C"/>
    <w:rsid w:val="004D511E"/>
    <w:rsid w:val="004E386C"/>
    <w:rsid w:val="004F0206"/>
    <w:rsid w:val="004F08DC"/>
    <w:rsid w:val="004F5CDC"/>
    <w:rsid w:val="00500854"/>
    <w:rsid w:val="00515C6F"/>
    <w:rsid w:val="00523D76"/>
    <w:rsid w:val="005368E6"/>
    <w:rsid w:val="0053726B"/>
    <w:rsid w:val="0054206B"/>
    <w:rsid w:val="00552902"/>
    <w:rsid w:val="0055402B"/>
    <w:rsid w:val="00555BEA"/>
    <w:rsid w:val="00557692"/>
    <w:rsid w:val="00570D95"/>
    <w:rsid w:val="00571B19"/>
    <w:rsid w:val="00580B07"/>
    <w:rsid w:val="005A2395"/>
    <w:rsid w:val="005C7BA1"/>
    <w:rsid w:val="005D2986"/>
    <w:rsid w:val="005D32BF"/>
    <w:rsid w:val="005D7E54"/>
    <w:rsid w:val="005E15B2"/>
    <w:rsid w:val="005F6634"/>
    <w:rsid w:val="00605A77"/>
    <w:rsid w:val="00606D6E"/>
    <w:rsid w:val="00615017"/>
    <w:rsid w:val="00616C0D"/>
    <w:rsid w:val="00624699"/>
    <w:rsid w:val="00624ED9"/>
    <w:rsid w:val="00625D1B"/>
    <w:rsid w:val="006569DD"/>
    <w:rsid w:val="00661411"/>
    <w:rsid w:val="006653FC"/>
    <w:rsid w:val="00672BEE"/>
    <w:rsid w:val="00695310"/>
    <w:rsid w:val="006A4610"/>
    <w:rsid w:val="006B6741"/>
    <w:rsid w:val="006C78BB"/>
    <w:rsid w:val="006D050F"/>
    <w:rsid w:val="006D3BF1"/>
    <w:rsid w:val="006D4FCA"/>
    <w:rsid w:val="006E2236"/>
    <w:rsid w:val="006E478E"/>
    <w:rsid w:val="006E6735"/>
    <w:rsid w:val="006F5A3A"/>
    <w:rsid w:val="00702152"/>
    <w:rsid w:val="007121D0"/>
    <w:rsid w:val="00721663"/>
    <w:rsid w:val="00744113"/>
    <w:rsid w:val="007558D7"/>
    <w:rsid w:val="00763E45"/>
    <w:rsid w:val="00771755"/>
    <w:rsid w:val="00772104"/>
    <w:rsid w:val="00774BC8"/>
    <w:rsid w:val="00780A83"/>
    <w:rsid w:val="00785DA9"/>
    <w:rsid w:val="007A68AD"/>
    <w:rsid w:val="007A7692"/>
    <w:rsid w:val="007A777C"/>
    <w:rsid w:val="007B1813"/>
    <w:rsid w:val="007B30A9"/>
    <w:rsid w:val="007B520C"/>
    <w:rsid w:val="007C70EC"/>
    <w:rsid w:val="007E0EB2"/>
    <w:rsid w:val="007E270C"/>
    <w:rsid w:val="007E7137"/>
    <w:rsid w:val="007E7A46"/>
    <w:rsid w:val="008024C9"/>
    <w:rsid w:val="00803BF0"/>
    <w:rsid w:val="00810456"/>
    <w:rsid w:val="00813BA7"/>
    <w:rsid w:val="0082057A"/>
    <w:rsid w:val="008334F5"/>
    <w:rsid w:val="00845E58"/>
    <w:rsid w:val="00850170"/>
    <w:rsid w:val="00852028"/>
    <w:rsid w:val="0085470E"/>
    <w:rsid w:val="00874C83"/>
    <w:rsid w:val="0088125B"/>
    <w:rsid w:val="00897B0C"/>
    <w:rsid w:val="008A6B41"/>
    <w:rsid w:val="008B15BA"/>
    <w:rsid w:val="008C22E2"/>
    <w:rsid w:val="008D0A3C"/>
    <w:rsid w:val="008F388A"/>
    <w:rsid w:val="008F6149"/>
    <w:rsid w:val="009039C8"/>
    <w:rsid w:val="00906B75"/>
    <w:rsid w:val="009124C4"/>
    <w:rsid w:val="00913C89"/>
    <w:rsid w:val="00922275"/>
    <w:rsid w:val="0092572B"/>
    <w:rsid w:val="0094536F"/>
    <w:rsid w:val="00976F0C"/>
    <w:rsid w:val="0098511D"/>
    <w:rsid w:val="009A7C5B"/>
    <w:rsid w:val="009B23C6"/>
    <w:rsid w:val="009B7254"/>
    <w:rsid w:val="009C2B81"/>
    <w:rsid w:val="009C4466"/>
    <w:rsid w:val="009D0019"/>
    <w:rsid w:val="009D2BB8"/>
    <w:rsid w:val="009D3602"/>
    <w:rsid w:val="009E456E"/>
    <w:rsid w:val="009F00AF"/>
    <w:rsid w:val="00A04BCB"/>
    <w:rsid w:val="00A050F1"/>
    <w:rsid w:val="00A06A4A"/>
    <w:rsid w:val="00A24594"/>
    <w:rsid w:val="00A51A29"/>
    <w:rsid w:val="00A57ACC"/>
    <w:rsid w:val="00A61517"/>
    <w:rsid w:val="00A62F8D"/>
    <w:rsid w:val="00A630A6"/>
    <w:rsid w:val="00A7066C"/>
    <w:rsid w:val="00A75DA0"/>
    <w:rsid w:val="00A8436E"/>
    <w:rsid w:val="00A94565"/>
    <w:rsid w:val="00AA5027"/>
    <w:rsid w:val="00AB0C8A"/>
    <w:rsid w:val="00AC1F24"/>
    <w:rsid w:val="00AC335A"/>
    <w:rsid w:val="00AD691E"/>
    <w:rsid w:val="00AE702D"/>
    <w:rsid w:val="00AF0D89"/>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353F"/>
    <w:rsid w:val="00BA55C4"/>
    <w:rsid w:val="00BB031B"/>
    <w:rsid w:val="00C0019F"/>
    <w:rsid w:val="00C0023E"/>
    <w:rsid w:val="00C003C0"/>
    <w:rsid w:val="00C11926"/>
    <w:rsid w:val="00C16EC4"/>
    <w:rsid w:val="00C23535"/>
    <w:rsid w:val="00C257BC"/>
    <w:rsid w:val="00C37176"/>
    <w:rsid w:val="00C42933"/>
    <w:rsid w:val="00C66E3D"/>
    <w:rsid w:val="00C70A3F"/>
    <w:rsid w:val="00C73D19"/>
    <w:rsid w:val="00C7664A"/>
    <w:rsid w:val="00C86357"/>
    <w:rsid w:val="00C96DC3"/>
    <w:rsid w:val="00CC57CD"/>
    <w:rsid w:val="00CE6391"/>
    <w:rsid w:val="00D039CC"/>
    <w:rsid w:val="00D05A2B"/>
    <w:rsid w:val="00D078E6"/>
    <w:rsid w:val="00D11CA5"/>
    <w:rsid w:val="00D13645"/>
    <w:rsid w:val="00D14E6F"/>
    <w:rsid w:val="00D21862"/>
    <w:rsid w:val="00D5290F"/>
    <w:rsid w:val="00D550D5"/>
    <w:rsid w:val="00D71345"/>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6DB6"/>
    <w:rsid w:val="00E828C8"/>
    <w:rsid w:val="00E94C22"/>
    <w:rsid w:val="00E955F5"/>
    <w:rsid w:val="00E95910"/>
    <w:rsid w:val="00EA3D66"/>
    <w:rsid w:val="00EB06E0"/>
    <w:rsid w:val="00EC4BDD"/>
    <w:rsid w:val="00ED382A"/>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1A3B"/>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D9ABB"/>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1">
    <w:name w:val="heading 1"/>
    <w:basedOn w:val="Normal"/>
    <w:next w:val="Normal"/>
    <w:link w:val="Ttulo1Car"/>
    <w:uiPriority w:val="9"/>
    <w:qFormat/>
    <w:rsid w:val="00D14E6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 w:type="character" w:customStyle="1" w:styleId="Ttulo1Car">
    <w:name w:val="Título 1 Car"/>
    <w:basedOn w:val="Fuentedeprrafopredeter"/>
    <w:link w:val="Ttulo1"/>
    <w:uiPriority w:val="9"/>
    <w:rsid w:val="00D14E6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1FABF-B2BE-4342-9F41-95BF9CB27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1302</Words>
  <Characters>7162</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2017-12-21T17:11:00Z</cp:lastPrinted>
  <dcterms:created xsi:type="dcterms:W3CDTF">2018-03-09T16:42:00Z</dcterms:created>
  <dcterms:modified xsi:type="dcterms:W3CDTF">2018-03-09T16:42:00Z</dcterms:modified>
</cp:coreProperties>
</file>